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tiff" ContentType="image/tif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5DC" w:rsidRDefault="00680790" w:rsidP="00680790">
      <w:pPr>
        <w:pStyle w:val="Ttulo1"/>
        <w:jc w:val="left"/>
        <w:rPr>
          <w:sz w:val="22"/>
          <w:szCs w:val="22"/>
        </w:rPr>
      </w:pPr>
      <w:r w:rsidRPr="00680790">
        <w:rPr>
          <w:sz w:val="22"/>
          <w:szCs w:val="22"/>
        </w:rPr>
        <w:drawing>
          <wp:inline distT="0" distB="0" distL="0" distR="0">
            <wp:extent cx="1943735" cy="523313"/>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stretch>
                      <a:fillRect/>
                    </a:stretch>
                  </pic:blipFill>
                  <pic:spPr>
                    <a:xfrm>
                      <a:off x="0" y="0"/>
                      <a:ext cx="1957866" cy="527118"/>
                    </a:xfrm>
                    <a:prstGeom prst="rect">
                      <a:avLst/>
                    </a:prstGeom>
                  </pic:spPr>
                </pic:pic>
              </a:graphicData>
            </a:graphic>
          </wp:inline>
        </w:drawing>
      </w:r>
    </w:p>
    <w:p w:rsidR="00BB05DC" w:rsidRDefault="00BB05DC" w:rsidP="00BB05DC">
      <w:pPr>
        <w:rPr>
          <w:lang w:val="es-ES_tradnl"/>
        </w:rPr>
      </w:pPr>
    </w:p>
    <w:p w:rsidR="00BB05DC" w:rsidRDefault="00BB05DC" w:rsidP="00BB05DC">
      <w:pPr>
        <w:rPr>
          <w:lang w:val="es-ES_tradnl"/>
        </w:rPr>
      </w:pPr>
    </w:p>
    <w:p w:rsidR="00BB05DC" w:rsidRDefault="00BB05DC" w:rsidP="00BB05DC">
      <w:pPr>
        <w:rPr>
          <w:lang w:val="es-ES_tradnl"/>
        </w:rPr>
      </w:pPr>
    </w:p>
    <w:p w:rsidR="00BB05DC" w:rsidRDefault="00BB05DC" w:rsidP="00BB05DC">
      <w:pPr>
        <w:rPr>
          <w:lang w:val="es-ES_tradnl"/>
        </w:rPr>
      </w:pPr>
    </w:p>
    <w:p w:rsidR="00BB05DC" w:rsidRPr="00BB05DC" w:rsidRDefault="00BB05DC" w:rsidP="00BB05DC">
      <w:pPr>
        <w:rPr>
          <w:lang w:val="es-ES_tradnl"/>
        </w:rPr>
      </w:pPr>
    </w:p>
    <w:p w:rsidR="002654C9" w:rsidRPr="00BB05DC" w:rsidRDefault="00BB05DC" w:rsidP="00BB05DC">
      <w:pPr>
        <w:pStyle w:val="Ttulo1"/>
        <w:rPr>
          <w:b/>
          <w:sz w:val="22"/>
          <w:szCs w:val="22"/>
          <w:u w:val="single"/>
        </w:rPr>
      </w:pPr>
      <w:r w:rsidRPr="00BB05DC">
        <w:rPr>
          <w:b/>
          <w:sz w:val="22"/>
          <w:szCs w:val="22"/>
          <w:u w:val="single"/>
        </w:rPr>
        <w:t>RESOLUCIÓN  N° 1905</w:t>
      </w:r>
    </w:p>
    <w:p w:rsidR="002654C9" w:rsidRPr="00BB05DC" w:rsidRDefault="002654C9" w:rsidP="00BB05DC">
      <w:pPr>
        <w:pStyle w:val="Estilo2"/>
        <w:jc w:val="center"/>
        <w:rPr>
          <w:sz w:val="22"/>
          <w:szCs w:val="22"/>
        </w:rPr>
      </w:pPr>
    </w:p>
    <w:p w:rsidR="002654C9" w:rsidRPr="00BB05DC" w:rsidRDefault="002654C9" w:rsidP="00BB05DC">
      <w:pPr>
        <w:pStyle w:val="Sangradetextonormal"/>
        <w:ind w:left="5245"/>
        <w:rPr>
          <w:sz w:val="22"/>
          <w:szCs w:val="22"/>
          <w:lang w:val="es-ES"/>
        </w:rPr>
      </w:pPr>
      <w:r w:rsidRPr="00BB05DC">
        <w:rPr>
          <w:sz w:val="22"/>
          <w:szCs w:val="22"/>
        </w:rPr>
        <w:t xml:space="preserve">  Por la que se prohíbe el uso de los </w:t>
      </w:r>
      <w:proofErr w:type="spellStart"/>
      <w:r w:rsidRPr="00BB05DC">
        <w:rPr>
          <w:sz w:val="22"/>
          <w:szCs w:val="22"/>
        </w:rPr>
        <w:t>parabenos</w:t>
      </w:r>
      <w:proofErr w:type="spellEnd"/>
      <w:r w:rsidRPr="00BB05DC">
        <w:rPr>
          <w:sz w:val="22"/>
          <w:szCs w:val="22"/>
        </w:rPr>
        <w:t xml:space="preserve"> de cadena larga como ingredientes para productos cosméticos en la Comunidad Andina</w:t>
      </w:r>
    </w:p>
    <w:p w:rsidR="002654C9" w:rsidRPr="00BB05DC" w:rsidRDefault="002654C9" w:rsidP="00BB05DC">
      <w:pPr>
        <w:jc w:val="both"/>
        <w:rPr>
          <w:rFonts w:ascii="Arial" w:hAnsi="Arial" w:cs="Arial"/>
          <w:sz w:val="22"/>
          <w:szCs w:val="22"/>
        </w:rPr>
      </w:pPr>
      <w:r w:rsidRPr="00BB05DC">
        <w:rPr>
          <w:rFonts w:ascii="Arial" w:hAnsi="Arial" w:cs="Arial"/>
          <w:sz w:val="22"/>
          <w:szCs w:val="22"/>
        </w:rPr>
        <w:tab/>
      </w:r>
    </w:p>
    <w:p w:rsidR="002654C9" w:rsidRPr="00BB05DC" w:rsidRDefault="002654C9" w:rsidP="00BB05DC">
      <w:pPr>
        <w:jc w:val="both"/>
        <w:rPr>
          <w:rFonts w:ascii="Arial" w:hAnsi="Arial" w:cs="Arial"/>
          <w:sz w:val="22"/>
          <w:szCs w:val="22"/>
        </w:rPr>
      </w:pPr>
      <w:r w:rsidRPr="00BB05DC">
        <w:rPr>
          <w:rFonts w:ascii="Arial" w:hAnsi="Arial" w:cs="Arial"/>
          <w:sz w:val="22"/>
          <w:szCs w:val="22"/>
        </w:rPr>
        <w:t>LA SECRETARÍA GENERAL DE LA COMUNIDAD ANDINA,</w:t>
      </w:r>
    </w:p>
    <w:p w:rsidR="002654C9" w:rsidRPr="00BB05DC" w:rsidRDefault="002654C9" w:rsidP="00BB05DC">
      <w:pPr>
        <w:pStyle w:val="Estilo2"/>
        <w:rPr>
          <w:sz w:val="22"/>
          <w:szCs w:val="22"/>
          <w:lang w:val="es-EC"/>
        </w:rPr>
      </w:pPr>
    </w:p>
    <w:p w:rsidR="002654C9" w:rsidRPr="00BB05DC" w:rsidRDefault="002654C9" w:rsidP="00BB05DC">
      <w:pPr>
        <w:pStyle w:val="Textosinformato"/>
        <w:jc w:val="both"/>
        <w:rPr>
          <w:rFonts w:ascii="Arial" w:hAnsi="Arial" w:cs="Arial"/>
          <w:sz w:val="22"/>
          <w:szCs w:val="22"/>
          <w:lang w:val="es-PE"/>
        </w:rPr>
      </w:pPr>
      <w:r w:rsidRPr="00BB05DC">
        <w:rPr>
          <w:rFonts w:ascii="Arial" w:hAnsi="Arial" w:cs="Arial"/>
          <w:sz w:val="22"/>
          <w:szCs w:val="22"/>
          <w:lang w:val="es-PE"/>
        </w:rPr>
        <w:tab/>
        <w:t xml:space="preserve">VISTOS: </w:t>
      </w:r>
      <w:r w:rsidR="006C0A5D" w:rsidRPr="00BB05DC">
        <w:rPr>
          <w:rFonts w:ascii="Arial" w:hAnsi="Arial" w:cs="Arial"/>
          <w:sz w:val="22"/>
          <w:szCs w:val="22"/>
          <w:lang w:val="es-PE"/>
        </w:rPr>
        <w:t>Los artículos 3 literales b y d y 73 literal d del Acuerdo de Cartagena y l</w:t>
      </w:r>
      <w:r w:rsidRPr="00BB05DC">
        <w:rPr>
          <w:rFonts w:ascii="Arial" w:hAnsi="Arial" w:cs="Arial"/>
          <w:sz w:val="22"/>
          <w:szCs w:val="22"/>
          <w:lang w:val="es-PE"/>
        </w:rPr>
        <w:t>as Decisiones 516 y 777 sobre la Armonización de Legislaciones en materia de Productos Cosméticos; y,</w:t>
      </w:r>
    </w:p>
    <w:p w:rsidR="002654C9" w:rsidRPr="00BB05DC" w:rsidRDefault="002654C9" w:rsidP="00BB05DC">
      <w:pPr>
        <w:jc w:val="both"/>
        <w:rPr>
          <w:rFonts w:ascii="Arial" w:hAnsi="Arial" w:cs="Arial"/>
          <w:sz w:val="22"/>
          <w:szCs w:val="22"/>
          <w:lang w:val="es-PE"/>
        </w:rPr>
      </w:pPr>
    </w:p>
    <w:p w:rsidR="002654C9" w:rsidRPr="00BB05DC" w:rsidRDefault="002654C9" w:rsidP="00BB05DC">
      <w:pPr>
        <w:pStyle w:val="Estilo2"/>
        <w:rPr>
          <w:sz w:val="22"/>
          <w:szCs w:val="22"/>
        </w:rPr>
      </w:pPr>
      <w:r w:rsidRPr="00BB05DC">
        <w:rPr>
          <w:sz w:val="22"/>
          <w:szCs w:val="22"/>
        </w:rPr>
        <w:tab/>
        <w:t xml:space="preserve">CONSIDERANDO: </w:t>
      </w:r>
    </w:p>
    <w:p w:rsidR="002654C9" w:rsidRPr="00BB05DC" w:rsidRDefault="002654C9" w:rsidP="00BB05DC">
      <w:pPr>
        <w:pStyle w:val="Estilo2"/>
        <w:rPr>
          <w:sz w:val="22"/>
          <w:szCs w:val="22"/>
        </w:rPr>
      </w:pPr>
    </w:p>
    <w:p w:rsidR="002654C9" w:rsidRPr="00BB05DC" w:rsidRDefault="002654C9" w:rsidP="00BB05DC">
      <w:pPr>
        <w:pStyle w:val="Prrafodelista"/>
        <w:numPr>
          <w:ilvl w:val="0"/>
          <w:numId w:val="1"/>
        </w:numPr>
        <w:autoSpaceDE w:val="0"/>
        <w:autoSpaceDN w:val="0"/>
        <w:adjustRightInd w:val="0"/>
        <w:ind w:left="0" w:hanging="357"/>
        <w:jc w:val="both"/>
        <w:rPr>
          <w:rFonts w:ascii="Arial" w:hAnsi="Arial" w:cs="Arial"/>
          <w:i/>
          <w:iCs/>
          <w:sz w:val="22"/>
          <w:szCs w:val="22"/>
        </w:rPr>
      </w:pPr>
      <w:r w:rsidRPr="00BB05DC">
        <w:rPr>
          <w:rFonts w:ascii="Arial" w:hAnsi="Arial" w:cs="Arial"/>
          <w:sz w:val="22"/>
          <w:szCs w:val="22"/>
        </w:rPr>
        <w:t xml:space="preserve">Que la Decisión 516, en su artículo 2 establece que </w:t>
      </w:r>
      <w:r w:rsidRPr="00BB05DC">
        <w:rPr>
          <w:rFonts w:ascii="Arial" w:hAnsi="Arial" w:cs="Arial"/>
          <w:sz w:val="22"/>
          <w:szCs w:val="22"/>
          <w:lang w:val="es-ES_tradnl"/>
        </w:rPr>
        <w:t>los productos cosméticos que se comercialicen dentro de la Subregión no deberán perjudicar la salud humana cuando se apliquen en las condiciones normales o razonablemente previsibles de uso, teniendo presente particularmente, la presentación del producto, su etiquetado y las eventuales instrucciones de uso y eliminación, así como cualquier otra indicación o información que proceda del fabricante o del responsable de comercialización del producto;</w:t>
      </w:r>
      <w:r w:rsidRPr="00BB05DC">
        <w:rPr>
          <w:rFonts w:ascii="Arial" w:hAnsi="Arial" w:cs="Arial"/>
          <w:i/>
          <w:sz w:val="22"/>
          <w:szCs w:val="22"/>
          <w:lang w:val="es-ES_tradnl"/>
        </w:rPr>
        <w:t xml:space="preserve"> </w:t>
      </w:r>
    </w:p>
    <w:p w:rsidR="002654C9" w:rsidRPr="00BB05DC" w:rsidRDefault="002654C9" w:rsidP="00BB05DC">
      <w:pPr>
        <w:autoSpaceDE w:val="0"/>
        <w:autoSpaceDN w:val="0"/>
        <w:adjustRightInd w:val="0"/>
        <w:ind w:firstLine="708"/>
        <w:jc w:val="both"/>
        <w:rPr>
          <w:rFonts w:ascii="Arial" w:hAnsi="Arial" w:cs="Arial"/>
          <w:i/>
          <w:iCs/>
          <w:sz w:val="22"/>
          <w:szCs w:val="22"/>
        </w:rPr>
      </w:pPr>
    </w:p>
    <w:p w:rsidR="002654C9" w:rsidRPr="00BB05DC" w:rsidRDefault="002654C9" w:rsidP="00BB05DC">
      <w:pPr>
        <w:pStyle w:val="Prrafodelista"/>
        <w:numPr>
          <w:ilvl w:val="0"/>
          <w:numId w:val="1"/>
        </w:numPr>
        <w:autoSpaceDE w:val="0"/>
        <w:autoSpaceDN w:val="0"/>
        <w:adjustRightInd w:val="0"/>
        <w:ind w:left="0" w:hanging="357"/>
        <w:jc w:val="both"/>
        <w:rPr>
          <w:rFonts w:ascii="Arial" w:hAnsi="Arial" w:cs="Arial"/>
          <w:sz w:val="22"/>
          <w:szCs w:val="22"/>
        </w:rPr>
      </w:pPr>
      <w:r w:rsidRPr="00BB05DC">
        <w:rPr>
          <w:rFonts w:ascii="Arial" w:hAnsi="Arial" w:cs="Arial"/>
          <w:sz w:val="22"/>
          <w:szCs w:val="22"/>
        </w:rPr>
        <w:t>Que la Decisión 516 en su artículo 3, primer párrafo establece que los productos cosméticos que se comercialicen en la Subregión deberán cumplir con los listados internacionales sobre ingredientes que pueden incorporarse o no a los cosméticos y sus correspondientes restricciones o condiciones de uso;</w:t>
      </w:r>
    </w:p>
    <w:p w:rsidR="002654C9" w:rsidRPr="00BB05DC" w:rsidRDefault="002654C9" w:rsidP="00BB05DC">
      <w:pPr>
        <w:pStyle w:val="Prrafodelista"/>
        <w:autoSpaceDE w:val="0"/>
        <w:autoSpaceDN w:val="0"/>
        <w:adjustRightInd w:val="0"/>
        <w:ind w:left="0"/>
        <w:jc w:val="both"/>
        <w:rPr>
          <w:rFonts w:ascii="Arial" w:hAnsi="Arial" w:cs="Arial"/>
          <w:sz w:val="22"/>
          <w:szCs w:val="22"/>
        </w:rPr>
      </w:pPr>
    </w:p>
    <w:p w:rsidR="00710620" w:rsidRPr="00BB05DC" w:rsidRDefault="00A4519C" w:rsidP="00BB05DC">
      <w:pPr>
        <w:pStyle w:val="Prrafodelista"/>
        <w:numPr>
          <w:ilvl w:val="0"/>
          <w:numId w:val="1"/>
        </w:numPr>
        <w:autoSpaceDE w:val="0"/>
        <w:autoSpaceDN w:val="0"/>
        <w:adjustRightInd w:val="0"/>
        <w:ind w:left="0" w:hanging="357"/>
        <w:jc w:val="both"/>
        <w:rPr>
          <w:rFonts w:ascii="Arial" w:hAnsi="Arial" w:cs="Arial"/>
          <w:sz w:val="22"/>
          <w:szCs w:val="22"/>
        </w:rPr>
      </w:pPr>
      <w:r w:rsidRPr="00BB05DC">
        <w:rPr>
          <w:rFonts w:ascii="Arial" w:hAnsi="Arial" w:cs="Arial"/>
          <w:sz w:val="22"/>
          <w:szCs w:val="22"/>
        </w:rPr>
        <w:t>Que la Decisión 516, en su artículo 4 establece que los ingredientes que podrán incorporarse en los productos cosméticos serán aquellos incluidos en cualquiera de las listas mencionadas en el artículo anterior. No obstante, las Autoridades Sanitarias Competentes podrán iniciar consultas que conduzcan a incluir o excluir un ingrediente, siempre que cuenten con indicios ciertos o pruebas científicas de que el mismo afecta o puede afectar la salud. A tal efecto, la Secretaría General, previa notificación a las Autoridades Nacionales Competentes de los demás Países Miembros, determinará lo correspondiente mediante Resolución;</w:t>
      </w:r>
    </w:p>
    <w:p w:rsidR="00A4519C" w:rsidRPr="00BB05DC" w:rsidRDefault="00A4519C" w:rsidP="00BB05DC">
      <w:pPr>
        <w:pStyle w:val="Prrafodelista"/>
        <w:autoSpaceDE w:val="0"/>
        <w:autoSpaceDN w:val="0"/>
        <w:adjustRightInd w:val="0"/>
        <w:ind w:left="0"/>
        <w:jc w:val="both"/>
        <w:rPr>
          <w:rFonts w:ascii="Arial" w:hAnsi="Arial" w:cs="Arial"/>
          <w:sz w:val="22"/>
          <w:szCs w:val="22"/>
        </w:rPr>
      </w:pPr>
    </w:p>
    <w:p w:rsidR="002654C9" w:rsidRPr="00BB05DC" w:rsidRDefault="002654C9" w:rsidP="00BB05DC">
      <w:pPr>
        <w:pStyle w:val="Prrafodelista"/>
        <w:numPr>
          <w:ilvl w:val="0"/>
          <w:numId w:val="1"/>
        </w:numPr>
        <w:autoSpaceDE w:val="0"/>
        <w:autoSpaceDN w:val="0"/>
        <w:adjustRightInd w:val="0"/>
        <w:ind w:left="0" w:hanging="357"/>
        <w:jc w:val="both"/>
        <w:rPr>
          <w:rFonts w:ascii="Arial" w:hAnsi="Arial" w:cs="Arial"/>
          <w:sz w:val="22"/>
          <w:szCs w:val="22"/>
        </w:rPr>
      </w:pPr>
      <w:r w:rsidRPr="00BB05DC">
        <w:rPr>
          <w:rFonts w:ascii="Arial" w:hAnsi="Arial" w:cs="Arial"/>
          <w:sz w:val="22"/>
          <w:szCs w:val="22"/>
        </w:rPr>
        <w:t>Que la Decisión 777</w:t>
      </w:r>
      <w:r w:rsidR="000F71E6" w:rsidRPr="00BB05DC">
        <w:rPr>
          <w:rFonts w:ascii="Arial" w:hAnsi="Arial" w:cs="Arial"/>
          <w:sz w:val="22"/>
          <w:szCs w:val="22"/>
        </w:rPr>
        <w:t>,</w:t>
      </w:r>
      <w:r w:rsidRPr="00BB05DC">
        <w:rPr>
          <w:rFonts w:ascii="Arial" w:hAnsi="Arial" w:cs="Arial"/>
          <w:sz w:val="22"/>
          <w:szCs w:val="22"/>
        </w:rPr>
        <w:t xml:space="preserve"> que modifica el segundo párrafo del artículo 3 de la Decisión 516, reconoce para efectos del párrafo anterior a las listas de aditivos de colores permitidos por la </w:t>
      </w:r>
      <w:proofErr w:type="spellStart"/>
      <w:r w:rsidRPr="00BB05DC">
        <w:rPr>
          <w:rFonts w:ascii="Arial" w:hAnsi="Arial" w:cs="Arial"/>
          <w:sz w:val="22"/>
          <w:szCs w:val="22"/>
        </w:rPr>
        <w:t>Food</w:t>
      </w:r>
      <w:proofErr w:type="spellEnd"/>
      <w:r w:rsidRPr="00BB05DC">
        <w:rPr>
          <w:rFonts w:ascii="Arial" w:hAnsi="Arial" w:cs="Arial"/>
          <w:sz w:val="22"/>
          <w:szCs w:val="22"/>
        </w:rPr>
        <w:t xml:space="preserve"> &amp; </w:t>
      </w:r>
      <w:proofErr w:type="spellStart"/>
      <w:r w:rsidRPr="00BB05DC">
        <w:rPr>
          <w:rFonts w:ascii="Arial" w:hAnsi="Arial" w:cs="Arial"/>
          <w:sz w:val="22"/>
          <w:szCs w:val="22"/>
        </w:rPr>
        <w:t>Drug</w:t>
      </w:r>
      <w:proofErr w:type="spellEnd"/>
      <w:r w:rsidRPr="00BB05DC">
        <w:rPr>
          <w:rFonts w:ascii="Arial" w:hAnsi="Arial" w:cs="Arial"/>
          <w:sz w:val="22"/>
          <w:szCs w:val="22"/>
        </w:rPr>
        <w:t xml:space="preserve"> </w:t>
      </w:r>
      <w:proofErr w:type="spellStart"/>
      <w:r w:rsidRPr="00BB05DC">
        <w:rPr>
          <w:rFonts w:ascii="Arial" w:hAnsi="Arial" w:cs="Arial"/>
          <w:sz w:val="22"/>
          <w:szCs w:val="22"/>
        </w:rPr>
        <w:t>Administration</w:t>
      </w:r>
      <w:proofErr w:type="spellEnd"/>
      <w:r w:rsidRPr="00BB05DC">
        <w:rPr>
          <w:rFonts w:ascii="Arial" w:hAnsi="Arial" w:cs="Arial"/>
          <w:sz w:val="22"/>
          <w:szCs w:val="22"/>
        </w:rPr>
        <w:t xml:space="preserve"> de los Estados Unidos de Norte América (FDA), los listados de ingredientes de </w:t>
      </w:r>
      <w:proofErr w:type="spellStart"/>
      <w:r w:rsidRPr="00BB05DC">
        <w:rPr>
          <w:rFonts w:ascii="Arial" w:hAnsi="Arial" w:cs="Arial"/>
          <w:sz w:val="22"/>
          <w:szCs w:val="22"/>
        </w:rPr>
        <w:t>The</w:t>
      </w:r>
      <w:proofErr w:type="spellEnd"/>
      <w:r w:rsidRPr="00BB05DC">
        <w:rPr>
          <w:rFonts w:ascii="Arial" w:hAnsi="Arial" w:cs="Arial"/>
          <w:sz w:val="22"/>
          <w:szCs w:val="22"/>
        </w:rPr>
        <w:t xml:space="preserve"> Personal </w:t>
      </w:r>
      <w:proofErr w:type="spellStart"/>
      <w:r w:rsidRPr="00BB05DC">
        <w:rPr>
          <w:rFonts w:ascii="Arial" w:hAnsi="Arial" w:cs="Arial"/>
          <w:sz w:val="22"/>
          <w:szCs w:val="22"/>
        </w:rPr>
        <w:t>Care</w:t>
      </w:r>
      <w:proofErr w:type="spellEnd"/>
      <w:r w:rsidRPr="00BB05DC">
        <w:rPr>
          <w:rFonts w:ascii="Arial" w:hAnsi="Arial" w:cs="Arial"/>
          <w:sz w:val="22"/>
          <w:szCs w:val="22"/>
        </w:rPr>
        <w:t xml:space="preserve"> </w:t>
      </w:r>
      <w:proofErr w:type="spellStart"/>
      <w:r w:rsidRPr="00BB05DC">
        <w:rPr>
          <w:rFonts w:ascii="Arial" w:hAnsi="Arial" w:cs="Arial"/>
          <w:sz w:val="22"/>
          <w:szCs w:val="22"/>
        </w:rPr>
        <w:t>Products</w:t>
      </w:r>
      <w:proofErr w:type="spellEnd"/>
      <w:r w:rsidRPr="00BB05DC">
        <w:rPr>
          <w:rFonts w:ascii="Arial" w:hAnsi="Arial" w:cs="Arial"/>
          <w:sz w:val="22"/>
          <w:szCs w:val="22"/>
        </w:rPr>
        <w:t xml:space="preserve"> Council y de </w:t>
      </w:r>
      <w:proofErr w:type="spellStart"/>
      <w:r w:rsidRPr="00BB05DC">
        <w:rPr>
          <w:rFonts w:ascii="Arial" w:hAnsi="Arial" w:cs="Arial"/>
          <w:sz w:val="22"/>
          <w:szCs w:val="22"/>
        </w:rPr>
        <w:t>Cosmetics</w:t>
      </w:r>
      <w:proofErr w:type="spellEnd"/>
      <w:r w:rsidRPr="00BB05DC">
        <w:rPr>
          <w:rFonts w:ascii="Arial" w:hAnsi="Arial" w:cs="Arial"/>
          <w:sz w:val="22"/>
          <w:szCs w:val="22"/>
        </w:rPr>
        <w:t xml:space="preserve"> </w:t>
      </w:r>
      <w:proofErr w:type="spellStart"/>
      <w:r w:rsidRPr="00BB05DC">
        <w:rPr>
          <w:rFonts w:ascii="Arial" w:hAnsi="Arial" w:cs="Arial"/>
          <w:sz w:val="22"/>
          <w:szCs w:val="22"/>
        </w:rPr>
        <w:t>Europe</w:t>
      </w:r>
      <w:proofErr w:type="spellEnd"/>
      <w:r w:rsidRPr="00BB05DC">
        <w:rPr>
          <w:rFonts w:ascii="Arial" w:hAnsi="Arial" w:cs="Arial"/>
          <w:sz w:val="22"/>
          <w:szCs w:val="22"/>
        </w:rPr>
        <w:t xml:space="preserve"> – </w:t>
      </w:r>
      <w:proofErr w:type="spellStart"/>
      <w:r w:rsidRPr="00BB05DC">
        <w:rPr>
          <w:rFonts w:ascii="Arial" w:hAnsi="Arial" w:cs="Arial"/>
          <w:sz w:val="22"/>
          <w:szCs w:val="22"/>
        </w:rPr>
        <w:t>The</w:t>
      </w:r>
      <w:proofErr w:type="spellEnd"/>
      <w:r w:rsidRPr="00BB05DC">
        <w:rPr>
          <w:rFonts w:ascii="Arial" w:hAnsi="Arial" w:cs="Arial"/>
          <w:sz w:val="22"/>
          <w:szCs w:val="22"/>
        </w:rPr>
        <w:t xml:space="preserve"> Personal </w:t>
      </w:r>
      <w:proofErr w:type="spellStart"/>
      <w:r w:rsidRPr="00BB05DC">
        <w:rPr>
          <w:rFonts w:ascii="Arial" w:hAnsi="Arial" w:cs="Arial"/>
          <w:sz w:val="22"/>
          <w:szCs w:val="22"/>
        </w:rPr>
        <w:t>Care</w:t>
      </w:r>
      <w:proofErr w:type="spellEnd"/>
      <w:r w:rsidRPr="00BB05DC">
        <w:rPr>
          <w:rFonts w:ascii="Arial" w:hAnsi="Arial" w:cs="Arial"/>
          <w:sz w:val="22"/>
          <w:szCs w:val="22"/>
        </w:rPr>
        <w:t xml:space="preserve"> </w:t>
      </w:r>
      <w:proofErr w:type="spellStart"/>
      <w:r w:rsidRPr="00BB05DC">
        <w:rPr>
          <w:rFonts w:ascii="Arial" w:hAnsi="Arial" w:cs="Arial"/>
          <w:sz w:val="22"/>
          <w:szCs w:val="22"/>
        </w:rPr>
        <w:t>Association</w:t>
      </w:r>
      <w:proofErr w:type="spellEnd"/>
      <w:r w:rsidRPr="00BB05DC">
        <w:rPr>
          <w:rFonts w:ascii="Arial" w:hAnsi="Arial" w:cs="Arial"/>
          <w:sz w:val="22"/>
          <w:szCs w:val="22"/>
        </w:rPr>
        <w:t>, así como las Directivas de la Unión Europea</w:t>
      </w:r>
      <w:r w:rsidR="00A4519C" w:rsidRPr="00BB05DC">
        <w:rPr>
          <w:rFonts w:ascii="Arial" w:hAnsi="Arial" w:cs="Arial"/>
          <w:sz w:val="22"/>
          <w:szCs w:val="22"/>
        </w:rPr>
        <w:t>;</w:t>
      </w:r>
      <w:r w:rsidRPr="00BB05DC">
        <w:rPr>
          <w:rFonts w:ascii="Arial" w:hAnsi="Arial" w:cs="Arial"/>
          <w:sz w:val="22"/>
          <w:szCs w:val="22"/>
        </w:rPr>
        <w:t xml:space="preserve"> </w:t>
      </w:r>
    </w:p>
    <w:p w:rsidR="002654C9" w:rsidRPr="00BB05DC" w:rsidRDefault="002654C9" w:rsidP="00BB05DC">
      <w:pPr>
        <w:pStyle w:val="Prrafodelista"/>
        <w:autoSpaceDE w:val="0"/>
        <w:autoSpaceDN w:val="0"/>
        <w:adjustRightInd w:val="0"/>
        <w:ind w:left="0"/>
        <w:jc w:val="both"/>
        <w:rPr>
          <w:rFonts w:ascii="Arial" w:hAnsi="Arial" w:cs="Arial"/>
          <w:sz w:val="22"/>
          <w:szCs w:val="22"/>
        </w:rPr>
      </w:pPr>
    </w:p>
    <w:p w:rsidR="002654C9" w:rsidRPr="00BB05DC" w:rsidRDefault="002654C9" w:rsidP="00BB05DC">
      <w:pPr>
        <w:pStyle w:val="Prrafodelista"/>
        <w:numPr>
          <w:ilvl w:val="0"/>
          <w:numId w:val="1"/>
        </w:numPr>
        <w:autoSpaceDE w:val="0"/>
        <w:autoSpaceDN w:val="0"/>
        <w:adjustRightInd w:val="0"/>
        <w:ind w:left="0" w:hanging="357"/>
        <w:jc w:val="both"/>
        <w:rPr>
          <w:rFonts w:ascii="Arial" w:hAnsi="Arial" w:cs="Arial"/>
          <w:sz w:val="22"/>
          <w:szCs w:val="22"/>
        </w:rPr>
      </w:pPr>
      <w:r w:rsidRPr="00BB05DC">
        <w:rPr>
          <w:rFonts w:ascii="Arial" w:hAnsi="Arial" w:cs="Arial"/>
          <w:sz w:val="22"/>
          <w:szCs w:val="22"/>
        </w:rPr>
        <w:t xml:space="preserve">Que la Unión Europea mediante el Reglamento No 358/2014 de la Comisión Europea del 9 de abril de 2014, prohibió el uso en formulaciones de productos cosméticos al </w:t>
      </w:r>
      <w:proofErr w:type="spellStart"/>
      <w:r w:rsidRPr="00BB05DC">
        <w:rPr>
          <w:rFonts w:ascii="Arial" w:hAnsi="Arial" w:cs="Arial"/>
          <w:sz w:val="22"/>
          <w:szCs w:val="22"/>
        </w:rPr>
        <w:t>isopropilparabeno</w:t>
      </w:r>
      <w:proofErr w:type="spellEnd"/>
      <w:r w:rsidRPr="00BB05DC">
        <w:rPr>
          <w:rFonts w:ascii="Arial" w:hAnsi="Arial" w:cs="Arial"/>
          <w:sz w:val="22"/>
          <w:szCs w:val="22"/>
        </w:rPr>
        <w:t xml:space="preserve">, el </w:t>
      </w:r>
      <w:proofErr w:type="spellStart"/>
      <w:r w:rsidRPr="00BB05DC">
        <w:rPr>
          <w:rFonts w:ascii="Arial" w:hAnsi="Arial" w:cs="Arial"/>
          <w:sz w:val="22"/>
          <w:szCs w:val="22"/>
        </w:rPr>
        <w:t>isobutilparabeno</w:t>
      </w:r>
      <w:proofErr w:type="spellEnd"/>
      <w:r w:rsidRPr="00BB05DC">
        <w:rPr>
          <w:rFonts w:ascii="Arial" w:hAnsi="Arial" w:cs="Arial"/>
          <w:sz w:val="22"/>
          <w:szCs w:val="22"/>
        </w:rPr>
        <w:t xml:space="preserve">, el </w:t>
      </w:r>
      <w:proofErr w:type="spellStart"/>
      <w:r w:rsidRPr="00BB05DC">
        <w:rPr>
          <w:rFonts w:ascii="Arial" w:hAnsi="Arial" w:cs="Arial"/>
          <w:sz w:val="22"/>
          <w:szCs w:val="22"/>
        </w:rPr>
        <w:t>fenilparabeno</w:t>
      </w:r>
      <w:proofErr w:type="spellEnd"/>
      <w:r w:rsidRPr="00BB05DC">
        <w:rPr>
          <w:rFonts w:ascii="Arial" w:hAnsi="Arial" w:cs="Arial"/>
          <w:sz w:val="22"/>
          <w:szCs w:val="22"/>
        </w:rPr>
        <w:t xml:space="preserve">, el </w:t>
      </w:r>
      <w:proofErr w:type="spellStart"/>
      <w:r w:rsidRPr="00BB05DC">
        <w:rPr>
          <w:rFonts w:ascii="Arial" w:hAnsi="Arial" w:cs="Arial"/>
          <w:sz w:val="22"/>
          <w:szCs w:val="22"/>
        </w:rPr>
        <w:t>bencilparabeno</w:t>
      </w:r>
      <w:proofErr w:type="spellEnd"/>
      <w:r w:rsidRPr="00BB05DC">
        <w:rPr>
          <w:rFonts w:ascii="Arial" w:hAnsi="Arial" w:cs="Arial"/>
          <w:sz w:val="22"/>
          <w:szCs w:val="22"/>
        </w:rPr>
        <w:t xml:space="preserve"> y el </w:t>
      </w:r>
      <w:proofErr w:type="spellStart"/>
      <w:r w:rsidRPr="00BB05DC">
        <w:rPr>
          <w:rFonts w:ascii="Arial" w:hAnsi="Arial" w:cs="Arial"/>
          <w:sz w:val="22"/>
          <w:szCs w:val="22"/>
        </w:rPr>
        <w:t>pentilparabeno</w:t>
      </w:r>
      <w:proofErr w:type="spellEnd"/>
      <w:r w:rsidRPr="00BB05DC">
        <w:rPr>
          <w:rFonts w:ascii="Arial" w:hAnsi="Arial" w:cs="Arial"/>
          <w:sz w:val="22"/>
          <w:szCs w:val="22"/>
        </w:rPr>
        <w:t xml:space="preserve">, dado que su seguridad no ha sido comprobada con base en las </w:t>
      </w:r>
      <w:r w:rsidRPr="00BB05DC">
        <w:rPr>
          <w:rFonts w:ascii="Arial" w:hAnsi="Arial" w:cs="Arial"/>
          <w:sz w:val="22"/>
          <w:szCs w:val="22"/>
        </w:rPr>
        <w:lastRenderedPageBreak/>
        <w:t>revisiones técnicas realizada por el Comité Científico de Seguridad de los Consumidores (</w:t>
      </w:r>
      <w:r w:rsidR="0082135A" w:rsidRPr="00BB05DC">
        <w:rPr>
          <w:rFonts w:ascii="Arial" w:hAnsi="Arial" w:cs="Arial"/>
          <w:sz w:val="22"/>
          <w:szCs w:val="22"/>
        </w:rPr>
        <w:t>CCSC</w:t>
      </w:r>
      <w:r w:rsidRPr="00BB05DC">
        <w:rPr>
          <w:rFonts w:ascii="Arial" w:hAnsi="Arial" w:cs="Arial"/>
          <w:sz w:val="22"/>
          <w:szCs w:val="22"/>
        </w:rPr>
        <w:t xml:space="preserve">) de la Comisión Europea sobre </w:t>
      </w:r>
      <w:proofErr w:type="spellStart"/>
      <w:r w:rsidRPr="00BB05DC">
        <w:rPr>
          <w:rFonts w:ascii="Arial" w:hAnsi="Arial" w:cs="Arial"/>
          <w:sz w:val="22"/>
          <w:szCs w:val="22"/>
        </w:rPr>
        <w:t>parabenos</w:t>
      </w:r>
      <w:proofErr w:type="spellEnd"/>
      <w:r w:rsidRPr="00BB05DC">
        <w:rPr>
          <w:rFonts w:ascii="Arial" w:hAnsi="Arial" w:cs="Arial"/>
          <w:sz w:val="22"/>
          <w:szCs w:val="22"/>
        </w:rPr>
        <w:t xml:space="preserve">; </w:t>
      </w:r>
    </w:p>
    <w:p w:rsidR="002654C9" w:rsidRPr="00BB05DC" w:rsidRDefault="002654C9" w:rsidP="00BB05DC">
      <w:pPr>
        <w:pStyle w:val="Prrafodelista"/>
        <w:numPr>
          <w:ilvl w:val="0"/>
          <w:numId w:val="1"/>
        </w:numPr>
        <w:autoSpaceDE w:val="0"/>
        <w:autoSpaceDN w:val="0"/>
        <w:adjustRightInd w:val="0"/>
        <w:ind w:left="0" w:hanging="357"/>
        <w:jc w:val="both"/>
        <w:rPr>
          <w:rFonts w:ascii="Arial" w:hAnsi="Arial" w:cs="Arial"/>
          <w:sz w:val="22"/>
          <w:szCs w:val="22"/>
        </w:rPr>
      </w:pPr>
      <w:r w:rsidRPr="00BB05DC">
        <w:rPr>
          <w:rFonts w:ascii="Arial" w:hAnsi="Arial" w:cs="Arial"/>
          <w:sz w:val="22"/>
          <w:szCs w:val="22"/>
        </w:rPr>
        <w:t xml:space="preserve">Que el Grupo de Expertos Gubernamentales para la Armonización de Legislaciones Sanitarias (Sanidad Humana) se reunió el 25 de mayo de 2016 y determinó, con base en el informe del </w:t>
      </w:r>
      <w:r w:rsidR="0082135A" w:rsidRPr="00BB05DC">
        <w:rPr>
          <w:rFonts w:ascii="Arial" w:hAnsi="Arial" w:cs="Arial"/>
          <w:sz w:val="22"/>
          <w:szCs w:val="22"/>
        </w:rPr>
        <w:t>CCSC</w:t>
      </w:r>
      <w:r w:rsidR="00A4519C" w:rsidRPr="00BB05DC">
        <w:rPr>
          <w:rFonts w:ascii="Arial" w:hAnsi="Arial" w:cs="Arial"/>
          <w:sz w:val="22"/>
          <w:szCs w:val="22"/>
        </w:rPr>
        <w:t>,</w:t>
      </w:r>
      <w:r w:rsidRPr="00BB05DC">
        <w:rPr>
          <w:rFonts w:ascii="Arial" w:hAnsi="Arial" w:cs="Arial"/>
          <w:sz w:val="22"/>
          <w:szCs w:val="22"/>
        </w:rPr>
        <w:t xml:space="preserve"> </w:t>
      </w:r>
      <w:r w:rsidR="00380BE6" w:rsidRPr="00BB05DC">
        <w:rPr>
          <w:rFonts w:ascii="Arial" w:hAnsi="Arial" w:cs="Arial"/>
          <w:sz w:val="22"/>
          <w:szCs w:val="22"/>
        </w:rPr>
        <w:t>relativo a</w:t>
      </w:r>
      <w:r w:rsidRPr="00BB05DC">
        <w:rPr>
          <w:rFonts w:ascii="Arial" w:hAnsi="Arial" w:cs="Arial"/>
          <w:sz w:val="22"/>
          <w:szCs w:val="22"/>
        </w:rPr>
        <w:t xml:space="preserve">l Reglamento No 358/2014 de la Comisión Europea, que se debe retirar el </w:t>
      </w:r>
      <w:proofErr w:type="spellStart"/>
      <w:r w:rsidRPr="00BB05DC">
        <w:rPr>
          <w:rFonts w:ascii="Arial" w:hAnsi="Arial" w:cs="Arial"/>
          <w:sz w:val="22"/>
          <w:szCs w:val="22"/>
        </w:rPr>
        <w:t>isopropilparabeno</w:t>
      </w:r>
      <w:proofErr w:type="spellEnd"/>
      <w:r w:rsidRPr="00BB05DC">
        <w:rPr>
          <w:rFonts w:ascii="Arial" w:hAnsi="Arial" w:cs="Arial"/>
          <w:sz w:val="22"/>
          <w:szCs w:val="22"/>
        </w:rPr>
        <w:t xml:space="preserve">, el </w:t>
      </w:r>
      <w:proofErr w:type="spellStart"/>
      <w:r w:rsidRPr="00BB05DC">
        <w:rPr>
          <w:rFonts w:ascii="Arial" w:hAnsi="Arial" w:cs="Arial"/>
          <w:sz w:val="22"/>
          <w:szCs w:val="22"/>
        </w:rPr>
        <w:t>isobutilparabeno</w:t>
      </w:r>
      <w:proofErr w:type="spellEnd"/>
      <w:r w:rsidRPr="00BB05DC">
        <w:rPr>
          <w:rFonts w:ascii="Arial" w:hAnsi="Arial" w:cs="Arial"/>
          <w:sz w:val="22"/>
          <w:szCs w:val="22"/>
        </w:rPr>
        <w:t xml:space="preserve">, el </w:t>
      </w:r>
      <w:proofErr w:type="spellStart"/>
      <w:r w:rsidRPr="00BB05DC">
        <w:rPr>
          <w:rFonts w:ascii="Arial" w:hAnsi="Arial" w:cs="Arial"/>
          <w:sz w:val="22"/>
          <w:szCs w:val="22"/>
        </w:rPr>
        <w:t>fenilparabeno</w:t>
      </w:r>
      <w:proofErr w:type="spellEnd"/>
      <w:r w:rsidRPr="00BB05DC">
        <w:rPr>
          <w:rFonts w:ascii="Arial" w:hAnsi="Arial" w:cs="Arial"/>
          <w:sz w:val="22"/>
          <w:szCs w:val="22"/>
        </w:rPr>
        <w:t xml:space="preserve">, el </w:t>
      </w:r>
      <w:proofErr w:type="spellStart"/>
      <w:r w:rsidRPr="00BB05DC">
        <w:rPr>
          <w:rFonts w:ascii="Arial" w:hAnsi="Arial" w:cs="Arial"/>
          <w:sz w:val="22"/>
          <w:szCs w:val="22"/>
        </w:rPr>
        <w:t>bencilparabeno</w:t>
      </w:r>
      <w:proofErr w:type="spellEnd"/>
      <w:r w:rsidRPr="00BB05DC">
        <w:rPr>
          <w:rFonts w:ascii="Arial" w:hAnsi="Arial" w:cs="Arial"/>
          <w:sz w:val="22"/>
          <w:szCs w:val="22"/>
        </w:rPr>
        <w:t xml:space="preserve"> y el </w:t>
      </w:r>
      <w:proofErr w:type="spellStart"/>
      <w:r w:rsidRPr="00BB05DC">
        <w:rPr>
          <w:rFonts w:ascii="Arial" w:hAnsi="Arial" w:cs="Arial"/>
          <w:sz w:val="22"/>
          <w:szCs w:val="22"/>
        </w:rPr>
        <w:t>pentilparabeno</w:t>
      </w:r>
      <w:proofErr w:type="spellEnd"/>
      <w:r w:rsidRPr="00BB05DC">
        <w:rPr>
          <w:rFonts w:ascii="Arial" w:hAnsi="Arial" w:cs="Arial"/>
          <w:sz w:val="22"/>
          <w:szCs w:val="22"/>
        </w:rPr>
        <w:t xml:space="preserve"> de la lista de ingredientes que se pueden utilizar en productos cosméticos en la región andina, en razón a que son </w:t>
      </w:r>
      <w:proofErr w:type="spellStart"/>
      <w:r w:rsidRPr="00BB05DC">
        <w:rPr>
          <w:rFonts w:ascii="Arial" w:hAnsi="Arial" w:cs="Arial"/>
          <w:sz w:val="22"/>
          <w:szCs w:val="22"/>
        </w:rPr>
        <w:t>parabenos</w:t>
      </w:r>
      <w:proofErr w:type="spellEnd"/>
      <w:r w:rsidRPr="00BB05DC">
        <w:rPr>
          <w:rFonts w:ascii="Arial" w:hAnsi="Arial" w:cs="Arial"/>
          <w:sz w:val="22"/>
          <w:szCs w:val="22"/>
        </w:rPr>
        <w:t xml:space="preserve"> de cadena larga a los que no se les ha comprobado su seguridad sanitaria;</w:t>
      </w:r>
      <w:r w:rsidR="007449D2" w:rsidRPr="00BB05DC">
        <w:rPr>
          <w:rFonts w:ascii="Arial" w:hAnsi="Arial" w:cs="Arial"/>
          <w:sz w:val="22"/>
          <w:szCs w:val="22"/>
        </w:rPr>
        <w:t xml:space="preserve"> y,</w:t>
      </w:r>
    </w:p>
    <w:p w:rsidR="002654C9" w:rsidRPr="00BB05DC" w:rsidRDefault="002654C9" w:rsidP="00BB05DC">
      <w:pPr>
        <w:pStyle w:val="Prrafodelista"/>
        <w:autoSpaceDE w:val="0"/>
        <w:autoSpaceDN w:val="0"/>
        <w:adjustRightInd w:val="0"/>
        <w:ind w:left="0"/>
        <w:jc w:val="both"/>
        <w:rPr>
          <w:rFonts w:ascii="Arial" w:hAnsi="Arial" w:cs="Arial"/>
          <w:sz w:val="22"/>
          <w:szCs w:val="22"/>
        </w:rPr>
      </w:pPr>
    </w:p>
    <w:p w:rsidR="002654C9" w:rsidRPr="00BB05DC" w:rsidRDefault="002654C9" w:rsidP="00BB05DC">
      <w:pPr>
        <w:pStyle w:val="Prrafodelista"/>
        <w:numPr>
          <w:ilvl w:val="0"/>
          <w:numId w:val="1"/>
        </w:numPr>
        <w:autoSpaceDE w:val="0"/>
        <w:autoSpaceDN w:val="0"/>
        <w:adjustRightInd w:val="0"/>
        <w:ind w:left="0" w:hanging="357"/>
        <w:jc w:val="both"/>
        <w:rPr>
          <w:rFonts w:ascii="Arial" w:hAnsi="Arial" w:cs="Arial"/>
          <w:sz w:val="22"/>
          <w:szCs w:val="22"/>
        </w:rPr>
      </w:pPr>
      <w:r w:rsidRPr="00BB05DC">
        <w:rPr>
          <w:rFonts w:ascii="Arial" w:hAnsi="Arial" w:cs="Arial"/>
          <w:sz w:val="22"/>
          <w:szCs w:val="22"/>
        </w:rPr>
        <w:t>Que el Grupo de Expertos Gubernamentales para la Armonización de Legislaciones Sanitarias (Sanidad Humana) reunido el 19 de diciembre de 2016, elaboró el informe técnico y el respectivo borrador de Resolución, sobre los cuales recomendó a la Secretaría General de la Comunidad Andina que se emita la correspondiente Resolución</w:t>
      </w:r>
      <w:r w:rsidR="00BA48D8" w:rsidRPr="00BB05DC">
        <w:rPr>
          <w:rFonts w:ascii="Arial" w:hAnsi="Arial" w:cs="Arial"/>
          <w:sz w:val="22"/>
          <w:szCs w:val="22"/>
        </w:rPr>
        <w:t xml:space="preserve"> con la prohibición de tales ingredientes</w:t>
      </w:r>
      <w:r w:rsidR="007449D2" w:rsidRPr="00BB05DC">
        <w:rPr>
          <w:rFonts w:ascii="Arial" w:hAnsi="Arial" w:cs="Arial"/>
          <w:sz w:val="22"/>
          <w:szCs w:val="22"/>
        </w:rPr>
        <w:t>.</w:t>
      </w:r>
    </w:p>
    <w:p w:rsidR="002654C9" w:rsidRPr="00BB05DC" w:rsidRDefault="002654C9" w:rsidP="00BB05DC">
      <w:pPr>
        <w:pStyle w:val="Prrafodelista"/>
        <w:autoSpaceDE w:val="0"/>
        <w:autoSpaceDN w:val="0"/>
        <w:adjustRightInd w:val="0"/>
        <w:ind w:left="0"/>
        <w:jc w:val="both"/>
        <w:rPr>
          <w:rFonts w:ascii="Arial" w:hAnsi="Arial" w:cs="Arial"/>
          <w:sz w:val="22"/>
          <w:szCs w:val="22"/>
        </w:rPr>
      </w:pPr>
      <w:r w:rsidRPr="00BB05DC">
        <w:rPr>
          <w:rFonts w:ascii="Arial" w:hAnsi="Arial" w:cs="Arial"/>
          <w:sz w:val="22"/>
          <w:szCs w:val="22"/>
        </w:rPr>
        <w:t xml:space="preserve"> </w:t>
      </w:r>
    </w:p>
    <w:p w:rsidR="002654C9" w:rsidRPr="00BB05DC" w:rsidRDefault="002654C9" w:rsidP="00BB05DC">
      <w:pPr>
        <w:pStyle w:val="Prrafodelista"/>
        <w:numPr>
          <w:ilvl w:val="0"/>
          <w:numId w:val="1"/>
        </w:numPr>
        <w:autoSpaceDE w:val="0"/>
        <w:autoSpaceDN w:val="0"/>
        <w:adjustRightInd w:val="0"/>
        <w:ind w:left="0" w:hanging="357"/>
        <w:jc w:val="both"/>
        <w:rPr>
          <w:rFonts w:ascii="Arial" w:hAnsi="Arial" w:cs="Arial"/>
          <w:sz w:val="22"/>
          <w:szCs w:val="22"/>
        </w:rPr>
      </w:pPr>
      <w:r w:rsidRPr="00BB05DC">
        <w:rPr>
          <w:rFonts w:ascii="Arial" w:hAnsi="Arial" w:cs="Arial"/>
          <w:sz w:val="22"/>
          <w:szCs w:val="22"/>
        </w:rPr>
        <w:t>Que el Grupo de Expertos recomendó que se debe dar un tiempo a la industria cosmética y a los importadores para que ajusten sus formulaciones de productos que contengan los ingredientes antes mencionados;</w:t>
      </w:r>
    </w:p>
    <w:p w:rsidR="002654C9" w:rsidRPr="00BB05DC" w:rsidRDefault="002654C9" w:rsidP="00BB05DC">
      <w:pPr>
        <w:pStyle w:val="Estilo2"/>
        <w:rPr>
          <w:sz w:val="22"/>
          <w:szCs w:val="22"/>
        </w:rPr>
      </w:pPr>
    </w:p>
    <w:p w:rsidR="002654C9" w:rsidRPr="00BB05DC" w:rsidRDefault="002654C9" w:rsidP="00BB05DC">
      <w:pPr>
        <w:jc w:val="center"/>
        <w:rPr>
          <w:rFonts w:ascii="Arial" w:hAnsi="Arial" w:cs="Arial"/>
          <w:b/>
          <w:sz w:val="22"/>
          <w:szCs w:val="22"/>
        </w:rPr>
      </w:pPr>
      <w:r w:rsidRPr="00BB05DC">
        <w:rPr>
          <w:rFonts w:ascii="Arial" w:hAnsi="Arial" w:cs="Arial"/>
          <w:b/>
          <w:sz w:val="22"/>
          <w:szCs w:val="22"/>
        </w:rPr>
        <w:t>RESUELVE:</w:t>
      </w:r>
    </w:p>
    <w:p w:rsidR="002654C9" w:rsidRPr="00BB05DC" w:rsidRDefault="002654C9" w:rsidP="00BB05DC">
      <w:pPr>
        <w:pStyle w:val="Estilo2"/>
        <w:rPr>
          <w:sz w:val="22"/>
          <w:szCs w:val="22"/>
        </w:rPr>
      </w:pPr>
    </w:p>
    <w:p w:rsidR="002654C9" w:rsidRPr="00BB05DC" w:rsidRDefault="002654C9" w:rsidP="00BB05DC">
      <w:pPr>
        <w:jc w:val="both"/>
        <w:rPr>
          <w:rFonts w:ascii="Arial" w:hAnsi="Arial" w:cs="Arial"/>
          <w:sz w:val="22"/>
          <w:szCs w:val="22"/>
        </w:rPr>
      </w:pPr>
      <w:r w:rsidRPr="00BB05DC">
        <w:rPr>
          <w:rFonts w:ascii="Arial" w:hAnsi="Arial" w:cs="Arial"/>
          <w:sz w:val="22"/>
          <w:szCs w:val="22"/>
        </w:rPr>
        <w:tab/>
      </w:r>
      <w:r w:rsidRPr="00BB05DC">
        <w:rPr>
          <w:rFonts w:ascii="Arial" w:hAnsi="Arial" w:cs="Arial"/>
          <w:b/>
          <w:sz w:val="22"/>
          <w:szCs w:val="22"/>
        </w:rPr>
        <w:t>Artículo 1.-</w:t>
      </w:r>
      <w:r w:rsidRPr="00BB05DC">
        <w:rPr>
          <w:rFonts w:ascii="Arial" w:hAnsi="Arial" w:cs="Arial"/>
          <w:sz w:val="22"/>
          <w:szCs w:val="22"/>
        </w:rPr>
        <w:t xml:space="preserve"> Prohibir el uso de </w:t>
      </w:r>
      <w:proofErr w:type="spellStart"/>
      <w:r w:rsidRPr="00BB05DC">
        <w:rPr>
          <w:rFonts w:ascii="Arial" w:hAnsi="Arial" w:cs="Arial"/>
          <w:sz w:val="22"/>
          <w:szCs w:val="22"/>
        </w:rPr>
        <w:t>parabenos</w:t>
      </w:r>
      <w:proofErr w:type="spellEnd"/>
      <w:r w:rsidRPr="00BB05DC">
        <w:rPr>
          <w:rFonts w:ascii="Arial" w:hAnsi="Arial" w:cs="Arial"/>
          <w:sz w:val="22"/>
          <w:szCs w:val="22"/>
        </w:rPr>
        <w:t xml:space="preserve"> de cadena larga</w:t>
      </w:r>
      <w:r w:rsidR="00A4519C" w:rsidRPr="00BB05DC">
        <w:rPr>
          <w:rFonts w:ascii="Arial" w:hAnsi="Arial" w:cs="Arial"/>
          <w:sz w:val="22"/>
          <w:szCs w:val="22"/>
        </w:rPr>
        <w:t>:</w:t>
      </w:r>
      <w:r w:rsidRPr="00BB05DC">
        <w:rPr>
          <w:rFonts w:ascii="Arial" w:hAnsi="Arial" w:cs="Arial"/>
          <w:sz w:val="22"/>
          <w:szCs w:val="22"/>
        </w:rPr>
        <w:t xml:space="preserve"> </w:t>
      </w:r>
      <w:proofErr w:type="spellStart"/>
      <w:r w:rsidRPr="00BB05DC">
        <w:rPr>
          <w:rFonts w:ascii="Arial" w:hAnsi="Arial" w:cs="Arial"/>
          <w:sz w:val="22"/>
          <w:szCs w:val="22"/>
        </w:rPr>
        <w:t>isopropilparabeno</w:t>
      </w:r>
      <w:proofErr w:type="spellEnd"/>
      <w:r w:rsidRPr="00BB05DC">
        <w:rPr>
          <w:rFonts w:ascii="Arial" w:hAnsi="Arial" w:cs="Arial"/>
          <w:sz w:val="22"/>
          <w:szCs w:val="22"/>
        </w:rPr>
        <w:t xml:space="preserve">, </w:t>
      </w:r>
      <w:proofErr w:type="spellStart"/>
      <w:r w:rsidRPr="00BB05DC">
        <w:rPr>
          <w:rFonts w:ascii="Arial" w:hAnsi="Arial" w:cs="Arial"/>
          <w:sz w:val="22"/>
          <w:szCs w:val="22"/>
        </w:rPr>
        <w:t>isobutilparabeno</w:t>
      </w:r>
      <w:proofErr w:type="spellEnd"/>
      <w:r w:rsidRPr="00BB05DC">
        <w:rPr>
          <w:rFonts w:ascii="Arial" w:hAnsi="Arial" w:cs="Arial"/>
          <w:sz w:val="22"/>
          <w:szCs w:val="22"/>
        </w:rPr>
        <w:t xml:space="preserve">, </w:t>
      </w:r>
      <w:proofErr w:type="spellStart"/>
      <w:r w:rsidRPr="00BB05DC">
        <w:rPr>
          <w:rFonts w:ascii="Arial" w:hAnsi="Arial" w:cs="Arial"/>
          <w:sz w:val="22"/>
          <w:szCs w:val="22"/>
        </w:rPr>
        <w:t>fenilparabeno</w:t>
      </w:r>
      <w:proofErr w:type="spellEnd"/>
      <w:r w:rsidRPr="00BB05DC">
        <w:rPr>
          <w:rFonts w:ascii="Arial" w:hAnsi="Arial" w:cs="Arial"/>
          <w:sz w:val="22"/>
          <w:szCs w:val="22"/>
        </w:rPr>
        <w:t xml:space="preserve">, </w:t>
      </w:r>
      <w:proofErr w:type="spellStart"/>
      <w:r w:rsidRPr="00BB05DC">
        <w:rPr>
          <w:rFonts w:ascii="Arial" w:hAnsi="Arial" w:cs="Arial"/>
          <w:sz w:val="22"/>
          <w:szCs w:val="22"/>
        </w:rPr>
        <w:t>bencilparabeno</w:t>
      </w:r>
      <w:proofErr w:type="spellEnd"/>
      <w:r w:rsidRPr="00BB05DC">
        <w:rPr>
          <w:rFonts w:ascii="Arial" w:hAnsi="Arial" w:cs="Arial"/>
          <w:sz w:val="22"/>
          <w:szCs w:val="22"/>
        </w:rPr>
        <w:t xml:space="preserve"> y </w:t>
      </w:r>
      <w:proofErr w:type="spellStart"/>
      <w:r w:rsidRPr="00BB05DC">
        <w:rPr>
          <w:rFonts w:ascii="Arial" w:hAnsi="Arial" w:cs="Arial"/>
          <w:sz w:val="22"/>
          <w:szCs w:val="22"/>
        </w:rPr>
        <w:t>pentilparabeno</w:t>
      </w:r>
      <w:proofErr w:type="spellEnd"/>
      <w:r w:rsidRPr="00BB05DC">
        <w:rPr>
          <w:rFonts w:ascii="Arial" w:hAnsi="Arial" w:cs="Arial"/>
          <w:sz w:val="22"/>
          <w:szCs w:val="22"/>
        </w:rPr>
        <w:t xml:space="preserve">, en formulaciones de </w:t>
      </w:r>
      <w:r w:rsidR="00BA48D8" w:rsidRPr="00BB05DC">
        <w:rPr>
          <w:rFonts w:ascii="Arial" w:hAnsi="Arial" w:cs="Arial"/>
          <w:sz w:val="22"/>
          <w:szCs w:val="22"/>
        </w:rPr>
        <w:t xml:space="preserve">los </w:t>
      </w:r>
      <w:r w:rsidRPr="00BB05DC">
        <w:rPr>
          <w:rFonts w:ascii="Arial" w:hAnsi="Arial" w:cs="Arial"/>
          <w:sz w:val="22"/>
          <w:szCs w:val="22"/>
        </w:rPr>
        <w:t xml:space="preserve">productos cosméticos que se comercialicen en la Comunidad Andina. </w:t>
      </w:r>
    </w:p>
    <w:p w:rsidR="002654C9" w:rsidRPr="00BB05DC" w:rsidRDefault="002654C9" w:rsidP="00BB05DC">
      <w:pPr>
        <w:jc w:val="both"/>
        <w:rPr>
          <w:rFonts w:ascii="Arial" w:hAnsi="Arial" w:cs="Arial"/>
          <w:sz w:val="22"/>
          <w:szCs w:val="22"/>
        </w:rPr>
      </w:pPr>
    </w:p>
    <w:p w:rsidR="002654C9" w:rsidRPr="00BB05DC" w:rsidRDefault="002654C9" w:rsidP="00BB05DC">
      <w:pPr>
        <w:jc w:val="both"/>
        <w:rPr>
          <w:rFonts w:ascii="Arial" w:hAnsi="Arial" w:cs="Arial"/>
          <w:sz w:val="22"/>
          <w:szCs w:val="22"/>
        </w:rPr>
      </w:pPr>
      <w:r w:rsidRPr="00BB05DC">
        <w:rPr>
          <w:rFonts w:ascii="Arial" w:hAnsi="Arial" w:cs="Arial"/>
          <w:sz w:val="22"/>
          <w:szCs w:val="22"/>
        </w:rPr>
        <w:tab/>
      </w:r>
      <w:r w:rsidRPr="00BB05DC">
        <w:rPr>
          <w:rFonts w:ascii="Arial" w:hAnsi="Arial" w:cs="Arial"/>
          <w:b/>
          <w:sz w:val="22"/>
          <w:szCs w:val="22"/>
        </w:rPr>
        <w:t>Artículo 2.-</w:t>
      </w:r>
      <w:r w:rsidRPr="00BB05DC">
        <w:rPr>
          <w:rFonts w:ascii="Arial" w:hAnsi="Arial" w:cs="Arial"/>
          <w:sz w:val="22"/>
          <w:szCs w:val="22"/>
        </w:rPr>
        <w:t xml:space="preserve"> Prohibir la emisión de códigos de Notificaciones Sanitarias Obligatorias (NSO), las</w:t>
      </w:r>
      <w:r w:rsidRPr="00BB05DC">
        <w:rPr>
          <w:rFonts w:ascii="Arial" w:hAnsi="Arial" w:cs="Arial"/>
          <w:iCs/>
          <w:sz w:val="22"/>
          <w:szCs w:val="22"/>
        </w:rPr>
        <w:t xml:space="preserve"> renovaciones y reconocimientos de las mismas,</w:t>
      </w:r>
      <w:r w:rsidRPr="00BB05DC">
        <w:rPr>
          <w:rFonts w:ascii="Arial" w:hAnsi="Arial" w:cs="Arial"/>
          <w:sz w:val="22"/>
          <w:szCs w:val="22"/>
        </w:rPr>
        <w:t xml:space="preserve"> a partir de la entrada en vigencia de la presente Resolución para productos que incluyan dentro de su composición los ingredientes mencionados en el artículo 1. </w:t>
      </w:r>
    </w:p>
    <w:p w:rsidR="002654C9" w:rsidRPr="00BB05DC" w:rsidRDefault="002654C9" w:rsidP="00BB05DC">
      <w:pPr>
        <w:jc w:val="both"/>
        <w:rPr>
          <w:rFonts w:ascii="Arial" w:hAnsi="Arial" w:cs="Arial"/>
          <w:sz w:val="22"/>
          <w:szCs w:val="22"/>
        </w:rPr>
      </w:pPr>
    </w:p>
    <w:p w:rsidR="002654C9" w:rsidRPr="00BB05DC" w:rsidRDefault="002654C9" w:rsidP="00BB05DC">
      <w:pPr>
        <w:jc w:val="both"/>
        <w:rPr>
          <w:rFonts w:ascii="Arial" w:hAnsi="Arial" w:cs="Arial"/>
          <w:sz w:val="22"/>
          <w:szCs w:val="22"/>
        </w:rPr>
      </w:pPr>
      <w:r w:rsidRPr="00BB05DC">
        <w:rPr>
          <w:rFonts w:ascii="Arial" w:hAnsi="Arial" w:cs="Arial"/>
          <w:sz w:val="22"/>
          <w:szCs w:val="22"/>
        </w:rPr>
        <w:tab/>
      </w:r>
      <w:r w:rsidRPr="00BB05DC">
        <w:rPr>
          <w:rFonts w:ascii="Arial" w:hAnsi="Arial" w:cs="Arial"/>
          <w:b/>
          <w:sz w:val="22"/>
          <w:szCs w:val="22"/>
        </w:rPr>
        <w:t xml:space="preserve">Artículo 3.- </w:t>
      </w:r>
      <w:r w:rsidRPr="00BB05DC">
        <w:rPr>
          <w:rFonts w:ascii="Arial" w:hAnsi="Arial" w:cs="Arial"/>
          <w:sz w:val="22"/>
          <w:szCs w:val="22"/>
        </w:rPr>
        <w:t xml:space="preserve">Los titulares de la NSO o responsables de la comercialización de los productos que contengan los ingredientes objeto de la prohibición y mencionados en el artículo 1 de la presente Resolución, tendrán </w:t>
      </w:r>
      <w:r w:rsidRPr="00BB05DC">
        <w:rPr>
          <w:rFonts w:ascii="Arial" w:hAnsi="Arial" w:cs="Arial"/>
          <w:sz w:val="22"/>
          <w:szCs w:val="22"/>
          <w:lang w:val="es-PE"/>
        </w:rPr>
        <w:t xml:space="preserve">el plazo de </w:t>
      </w:r>
      <w:r w:rsidRPr="00BB05DC">
        <w:rPr>
          <w:rFonts w:ascii="Arial" w:hAnsi="Arial" w:cs="Arial"/>
          <w:sz w:val="22"/>
          <w:szCs w:val="22"/>
        </w:rPr>
        <w:t xml:space="preserve">un año </w:t>
      </w:r>
      <w:r w:rsidRPr="00BB05DC">
        <w:rPr>
          <w:rFonts w:ascii="Arial" w:hAnsi="Arial" w:cs="Arial"/>
          <w:sz w:val="22"/>
          <w:szCs w:val="22"/>
          <w:lang w:val="es-PE"/>
        </w:rPr>
        <w:t>contado</w:t>
      </w:r>
      <w:r w:rsidRPr="00BB05DC">
        <w:rPr>
          <w:rFonts w:ascii="Arial" w:hAnsi="Arial" w:cs="Arial"/>
          <w:sz w:val="22"/>
          <w:szCs w:val="22"/>
        </w:rPr>
        <w:t xml:space="preserve"> a partir de la entrada en vigencia de la misma</w:t>
      </w:r>
      <w:r w:rsidR="00BA48D8" w:rsidRPr="00BB05DC">
        <w:rPr>
          <w:rFonts w:ascii="Arial" w:hAnsi="Arial" w:cs="Arial"/>
          <w:sz w:val="22"/>
          <w:szCs w:val="22"/>
        </w:rPr>
        <w:t>,</w:t>
      </w:r>
      <w:r w:rsidRPr="00BB05DC">
        <w:rPr>
          <w:rFonts w:ascii="Arial" w:hAnsi="Arial" w:cs="Arial"/>
          <w:sz w:val="22"/>
          <w:szCs w:val="22"/>
        </w:rPr>
        <w:t xml:space="preserve"> para ajustar sus formulaciones, </w:t>
      </w:r>
      <w:r w:rsidRPr="00BB05DC">
        <w:rPr>
          <w:rFonts w:ascii="Arial" w:hAnsi="Arial" w:cs="Arial"/>
          <w:b/>
          <w:sz w:val="22"/>
          <w:szCs w:val="22"/>
        </w:rPr>
        <w:t xml:space="preserve"> </w:t>
      </w:r>
      <w:r w:rsidRPr="00BB05DC">
        <w:rPr>
          <w:rFonts w:ascii="Arial" w:hAnsi="Arial" w:cs="Arial"/>
          <w:sz w:val="22"/>
          <w:szCs w:val="22"/>
        </w:rPr>
        <w:t>agotar sus existencias y realizar ante la Autoridad Nacional competente la respectiva modificación a la NSO. Vencido el plazo no podrá comercializarse el producto y deberá ser retirado inmediatamente del mercado</w:t>
      </w:r>
      <w:r w:rsidR="00C069BF" w:rsidRPr="00BB05DC">
        <w:rPr>
          <w:rFonts w:ascii="Arial" w:hAnsi="Arial" w:cs="Arial"/>
          <w:sz w:val="22"/>
          <w:szCs w:val="22"/>
        </w:rPr>
        <w:t>.</w:t>
      </w:r>
      <w:r w:rsidRPr="00BB05DC">
        <w:rPr>
          <w:rFonts w:ascii="Arial" w:hAnsi="Arial" w:cs="Arial"/>
          <w:sz w:val="22"/>
          <w:szCs w:val="22"/>
          <w:lang w:val="es-PE"/>
        </w:rPr>
        <w:t xml:space="preserve"> </w:t>
      </w:r>
      <w:r w:rsidR="00C069BF" w:rsidRPr="00BB05DC">
        <w:rPr>
          <w:rFonts w:ascii="Arial" w:hAnsi="Arial" w:cs="Arial"/>
          <w:sz w:val="22"/>
          <w:szCs w:val="22"/>
          <w:lang w:val="es-PE"/>
        </w:rPr>
        <w:t>N</w:t>
      </w:r>
      <w:r w:rsidRPr="00BB05DC">
        <w:rPr>
          <w:rFonts w:ascii="Arial" w:hAnsi="Arial" w:cs="Arial"/>
          <w:sz w:val="22"/>
          <w:szCs w:val="22"/>
          <w:lang w:val="es-PE"/>
        </w:rPr>
        <w:t>o procederá prórroga para tal agotamiento</w:t>
      </w:r>
      <w:r w:rsidRPr="00BB05DC">
        <w:rPr>
          <w:rFonts w:ascii="Arial" w:hAnsi="Arial" w:cs="Arial"/>
          <w:sz w:val="22"/>
          <w:szCs w:val="22"/>
        </w:rPr>
        <w:t>.</w:t>
      </w:r>
    </w:p>
    <w:p w:rsidR="002654C9" w:rsidRPr="00BB05DC" w:rsidRDefault="002654C9" w:rsidP="00BB05DC">
      <w:pPr>
        <w:jc w:val="both"/>
        <w:rPr>
          <w:rFonts w:ascii="Arial" w:hAnsi="Arial" w:cs="Arial"/>
          <w:sz w:val="22"/>
          <w:szCs w:val="22"/>
        </w:rPr>
      </w:pPr>
      <w:r w:rsidRPr="00BB05DC">
        <w:rPr>
          <w:rFonts w:ascii="Arial" w:hAnsi="Arial" w:cs="Arial"/>
          <w:sz w:val="22"/>
          <w:szCs w:val="22"/>
        </w:rPr>
        <w:tab/>
      </w:r>
    </w:p>
    <w:p w:rsidR="00C069BF" w:rsidRPr="00BB05DC" w:rsidRDefault="002654C9" w:rsidP="00BB05DC">
      <w:pPr>
        <w:ind w:firstLine="708"/>
        <w:jc w:val="both"/>
        <w:rPr>
          <w:rFonts w:ascii="Arial" w:hAnsi="Arial" w:cs="Arial"/>
          <w:sz w:val="22"/>
          <w:szCs w:val="22"/>
          <w:lang w:val="es-ES_tradnl"/>
        </w:rPr>
      </w:pPr>
      <w:r w:rsidRPr="00BB05DC">
        <w:rPr>
          <w:rFonts w:ascii="Arial" w:hAnsi="Arial" w:cs="Arial"/>
          <w:b/>
          <w:sz w:val="22"/>
          <w:szCs w:val="22"/>
        </w:rPr>
        <w:t>Artículo 4.-</w:t>
      </w:r>
      <w:r w:rsidRPr="00BB05DC">
        <w:rPr>
          <w:rFonts w:ascii="Arial" w:hAnsi="Arial" w:cs="Arial"/>
          <w:sz w:val="22"/>
          <w:szCs w:val="22"/>
        </w:rPr>
        <w:t xml:space="preserve"> </w:t>
      </w:r>
      <w:r w:rsidR="00C069BF" w:rsidRPr="00BB05DC">
        <w:rPr>
          <w:rFonts w:ascii="Arial" w:hAnsi="Arial" w:cs="Arial"/>
          <w:sz w:val="22"/>
          <w:szCs w:val="22"/>
          <w:lang w:val="es-ES_tradnl"/>
        </w:rPr>
        <w:t>En caso que no se cumpla con lo establecido en la presente Resolución, la Autoridad Nacional Competente aplicará las medidas de seguridad sanitarias y sanciones en el marco de lo establecido en la normativa comunitaria y nacional correspondiente.</w:t>
      </w:r>
    </w:p>
    <w:p w:rsidR="002654C9" w:rsidRPr="00BB05DC" w:rsidRDefault="002654C9" w:rsidP="00BB05DC">
      <w:pPr>
        <w:jc w:val="both"/>
        <w:rPr>
          <w:rFonts w:ascii="Arial" w:hAnsi="Arial" w:cs="Arial"/>
          <w:sz w:val="22"/>
          <w:szCs w:val="22"/>
        </w:rPr>
      </w:pPr>
    </w:p>
    <w:p w:rsidR="002654C9" w:rsidRPr="00BB05DC" w:rsidRDefault="002654C9" w:rsidP="00BB05DC">
      <w:pPr>
        <w:jc w:val="both"/>
        <w:rPr>
          <w:rFonts w:ascii="Arial" w:hAnsi="Arial" w:cs="Arial"/>
          <w:sz w:val="22"/>
          <w:szCs w:val="22"/>
        </w:rPr>
      </w:pPr>
      <w:r w:rsidRPr="00BB05DC">
        <w:rPr>
          <w:rFonts w:ascii="Arial" w:hAnsi="Arial" w:cs="Arial"/>
          <w:sz w:val="22"/>
          <w:szCs w:val="22"/>
        </w:rPr>
        <w:t>La presente Resolución entrará en vigencia a partir de su fecha de publicación en la Gaceta Oficial del Acuerdo de Cartagena.</w:t>
      </w:r>
    </w:p>
    <w:p w:rsidR="002654C9" w:rsidRPr="00BB05DC" w:rsidRDefault="002654C9" w:rsidP="00BB05DC">
      <w:pPr>
        <w:jc w:val="both"/>
        <w:rPr>
          <w:rFonts w:ascii="Arial" w:hAnsi="Arial" w:cs="Arial"/>
          <w:sz w:val="22"/>
          <w:szCs w:val="22"/>
        </w:rPr>
      </w:pPr>
    </w:p>
    <w:p w:rsidR="002654C9" w:rsidRPr="00BB05DC" w:rsidRDefault="002654C9" w:rsidP="00BB05DC">
      <w:pPr>
        <w:pStyle w:val="Estilo2"/>
        <w:rPr>
          <w:sz w:val="22"/>
          <w:szCs w:val="22"/>
        </w:rPr>
      </w:pPr>
      <w:r w:rsidRPr="00BB05DC">
        <w:rPr>
          <w:sz w:val="22"/>
          <w:szCs w:val="22"/>
        </w:rPr>
        <w:t>Dada en la ciudad de Lima, Perú, a los</w:t>
      </w:r>
      <w:r w:rsidR="00BB05DC">
        <w:rPr>
          <w:sz w:val="22"/>
          <w:szCs w:val="22"/>
        </w:rPr>
        <w:t xml:space="preserve"> catorce </w:t>
      </w:r>
      <w:r w:rsidRPr="00BB05DC">
        <w:rPr>
          <w:sz w:val="22"/>
          <w:szCs w:val="22"/>
        </w:rPr>
        <w:t xml:space="preserve">días del mes de </w:t>
      </w:r>
      <w:r w:rsidR="007C2FD3" w:rsidRPr="00BB05DC">
        <w:rPr>
          <w:sz w:val="22"/>
          <w:szCs w:val="22"/>
        </w:rPr>
        <w:t>febrero</w:t>
      </w:r>
      <w:r w:rsidRPr="00BB05DC">
        <w:rPr>
          <w:sz w:val="22"/>
          <w:szCs w:val="22"/>
        </w:rPr>
        <w:t xml:space="preserve"> del año dos mil diecisiete.</w:t>
      </w:r>
    </w:p>
    <w:p w:rsidR="002B79BD" w:rsidRPr="00BB05DC" w:rsidRDefault="002B79BD" w:rsidP="00BB05DC">
      <w:pPr>
        <w:pStyle w:val="Estilo2"/>
        <w:rPr>
          <w:sz w:val="22"/>
          <w:szCs w:val="22"/>
        </w:rPr>
      </w:pPr>
    </w:p>
    <w:p w:rsidR="002654C9" w:rsidRDefault="002654C9" w:rsidP="00BB05DC">
      <w:pPr>
        <w:rPr>
          <w:rFonts w:ascii="Arial" w:hAnsi="Arial" w:cs="Arial"/>
          <w:sz w:val="22"/>
          <w:szCs w:val="22"/>
        </w:rPr>
      </w:pPr>
    </w:p>
    <w:p w:rsidR="00BB05DC" w:rsidRDefault="00BB05DC" w:rsidP="00BB05DC">
      <w:pPr>
        <w:rPr>
          <w:rFonts w:ascii="Arial" w:hAnsi="Arial" w:cs="Arial"/>
          <w:sz w:val="22"/>
          <w:szCs w:val="22"/>
        </w:rPr>
      </w:pPr>
    </w:p>
    <w:p w:rsidR="00BB05DC" w:rsidRDefault="00BB05DC" w:rsidP="00BB05DC">
      <w:pPr>
        <w:rPr>
          <w:rFonts w:ascii="Arial" w:hAnsi="Arial" w:cs="Arial"/>
          <w:sz w:val="22"/>
          <w:szCs w:val="22"/>
        </w:rPr>
      </w:pPr>
    </w:p>
    <w:p w:rsidR="00BB05DC" w:rsidRDefault="00BB05DC" w:rsidP="00BB05DC">
      <w:pPr>
        <w:rPr>
          <w:rFonts w:ascii="Arial" w:hAnsi="Arial" w:cs="Arial"/>
          <w:sz w:val="22"/>
          <w:szCs w:val="22"/>
        </w:rPr>
      </w:pPr>
    </w:p>
    <w:p w:rsidR="00BB05DC" w:rsidRPr="00BB05DC" w:rsidRDefault="00BB05DC" w:rsidP="00BB05DC">
      <w:pPr>
        <w:rPr>
          <w:rFonts w:ascii="Arial" w:hAnsi="Arial" w:cs="Arial"/>
          <w:sz w:val="22"/>
          <w:szCs w:val="22"/>
        </w:rPr>
      </w:pPr>
    </w:p>
    <w:p w:rsidR="002654C9" w:rsidRPr="00BB05DC" w:rsidRDefault="00BB05DC" w:rsidP="00BB05DC">
      <w:pPr>
        <w:jc w:val="center"/>
        <w:rPr>
          <w:rFonts w:ascii="Arial" w:hAnsi="Arial" w:cs="Arial"/>
          <w:i/>
          <w:color w:val="222222"/>
          <w:sz w:val="22"/>
          <w:szCs w:val="22"/>
          <w:shd w:val="clear" w:color="auto" w:fill="FFFFFF"/>
        </w:rPr>
      </w:pPr>
      <w:r>
        <w:rPr>
          <w:rFonts w:ascii="Arial" w:hAnsi="Arial" w:cs="Arial"/>
          <w:i/>
          <w:color w:val="222222"/>
          <w:sz w:val="22"/>
          <w:szCs w:val="22"/>
          <w:shd w:val="clear" w:color="auto" w:fill="FFFFFF"/>
        </w:rPr>
        <w:t xml:space="preserve">Luz Marina </w:t>
      </w:r>
      <w:proofErr w:type="spellStart"/>
      <w:r>
        <w:rPr>
          <w:rFonts w:ascii="Arial" w:hAnsi="Arial" w:cs="Arial"/>
          <w:i/>
          <w:color w:val="222222"/>
          <w:sz w:val="22"/>
          <w:szCs w:val="22"/>
          <w:shd w:val="clear" w:color="auto" w:fill="FFFFFF"/>
        </w:rPr>
        <w:t>Monroy</w:t>
      </w:r>
      <w:proofErr w:type="spellEnd"/>
      <w:r>
        <w:rPr>
          <w:rFonts w:ascii="Arial" w:hAnsi="Arial" w:cs="Arial"/>
          <w:i/>
          <w:color w:val="222222"/>
          <w:sz w:val="22"/>
          <w:szCs w:val="22"/>
          <w:shd w:val="clear" w:color="auto" w:fill="FFFFFF"/>
        </w:rPr>
        <w:t xml:space="preserve"> Acevedo</w:t>
      </w:r>
    </w:p>
    <w:p w:rsidR="00D76B32" w:rsidRPr="00BB05DC" w:rsidRDefault="00BB05DC" w:rsidP="00BB05DC">
      <w:pPr>
        <w:jc w:val="center"/>
        <w:rPr>
          <w:sz w:val="22"/>
          <w:szCs w:val="22"/>
        </w:rPr>
      </w:pPr>
      <w:r>
        <w:rPr>
          <w:rFonts w:ascii="Arial" w:hAnsi="Arial" w:cs="Arial"/>
          <w:b/>
          <w:color w:val="222222"/>
          <w:sz w:val="22"/>
          <w:szCs w:val="22"/>
          <w:shd w:val="clear" w:color="auto" w:fill="FFFFFF"/>
        </w:rPr>
        <w:lastRenderedPageBreak/>
        <w:t>Secretaria</w:t>
      </w:r>
      <w:r w:rsidR="002654C9" w:rsidRPr="00BB05DC">
        <w:rPr>
          <w:rFonts w:ascii="Arial" w:hAnsi="Arial" w:cs="Arial"/>
          <w:b/>
          <w:color w:val="222222"/>
          <w:sz w:val="22"/>
          <w:szCs w:val="22"/>
          <w:shd w:val="clear" w:color="auto" w:fill="FFFFFF"/>
        </w:rPr>
        <w:t xml:space="preserve"> General</w:t>
      </w:r>
      <w:r>
        <w:rPr>
          <w:rFonts w:ascii="Arial" w:hAnsi="Arial" w:cs="Arial"/>
          <w:b/>
          <w:color w:val="222222"/>
          <w:sz w:val="22"/>
          <w:szCs w:val="22"/>
          <w:shd w:val="clear" w:color="auto" w:fill="FFFFFF"/>
        </w:rPr>
        <w:t xml:space="preserve"> </w:t>
      </w:r>
      <w:proofErr w:type="spellStart"/>
      <w:r>
        <w:rPr>
          <w:rFonts w:ascii="Arial" w:hAnsi="Arial" w:cs="Arial"/>
          <w:b/>
          <w:color w:val="222222"/>
          <w:sz w:val="22"/>
          <w:szCs w:val="22"/>
          <w:shd w:val="clear" w:color="auto" w:fill="FFFFFF"/>
        </w:rPr>
        <w:t>a.i.</w:t>
      </w:r>
      <w:proofErr w:type="spellEnd"/>
    </w:p>
    <w:sectPr w:rsidR="00D76B32" w:rsidRPr="00BB05DC" w:rsidSect="00BB05DC">
      <w:footerReference w:type="default" r:id="rId8"/>
      <w:pgSz w:w="11907" w:h="16840" w:code="9"/>
      <w:pgMar w:top="1418" w:right="1418"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1A50" w:rsidRDefault="00371A50" w:rsidP="002B79BD">
      <w:r>
        <w:separator/>
      </w:r>
    </w:p>
  </w:endnote>
  <w:endnote w:type="continuationSeparator" w:id="0">
    <w:p w:rsidR="00371A50" w:rsidRDefault="00371A50" w:rsidP="002B79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7423"/>
      <w:docPartObj>
        <w:docPartGallery w:val="Page Numbers (Bottom of Page)"/>
        <w:docPartUnique/>
      </w:docPartObj>
    </w:sdtPr>
    <w:sdtContent>
      <w:sdt>
        <w:sdtPr>
          <w:id w:val="216747587"/>
          <w:docPartObj>
            <w:docPartGallery w:val="Page Numbers (Top of Page)"/>
            <w:docPartUnique/>
          </w:docPartObj>
        </w:sdtPr>
        <w:sdtContent>
          <w:p w:rsidR="002B79BD" w:rsidRDefault="002B79BD">
            <w:pPr>
              <w:pStyle w:val="Piedepgina"/>
              <w:jc w:val="right"/>
            </w:pPr>
            <w:r w:rsidRPr="00BB05DC">
              <w:rPr>
                <w:sz w:val="22"/>
                <w:szCs w:val="22"/>
              </w:rPr>
              <w:t xml:space="preserve">Página </w:t>
            </w:r>
            <w:r w:rsidR="00226B49" w:rsidRPr="00BB05DC">
              <w:rPr>
                <w:b/>
                <w:sz w:val="22"/>
                <w:szCs w:val="22"/>
              </w:rPr>
              <w:fldChar w:fldCharType="begin"/>
            </w:r>
            <w:r w:rsidRPr="00BB05DC">
              <w:rPr>
                <w:b/>
                <w:sz w:val="22"/>
                <w:szCs w:val="22"/>
              </w:rPr>
              <w:instrText>PAGE</w:instrText>
            </w:r>
            <w:r w:rsidR="00226B49" w:rsidRPr="00BB05DC">
              <w:rPr>
                <w:b/>
                <w:sz w:val="22"/>
                <w:szCs w:val="22"/>
              </w:rPr>
              <w:fldChar w:fldCharType="separate"/>
            </w:r>
            <w:r w:rsidR="00680790">
              <w:rPr>
                <w:b/>
                <w:noProof/>
                <w:sz w:val="22"/>
                <w:szCs w:val="22"/>
              </w:rPr>
              <w:t>1</w:t>
            </w:r>
            <w:r w:rsidR="00226B49" w:rsidRPr="00BB05DC">
              <w:rPr>
                <w:b/>
                <w:sz w:val="22"/>
                <w:szCs w:val="22"/>
              </w:rPr>
              <w:fldChar w:fldCharType="end"/>
            </w:r>
            <w:r w:rsidRPr="00BB05DC">
              <w:rPr>
                <w:sz w:val="22"/>
                <w:szCs w:val="22"/>
              </w:rPr>
              <w:t xml:space="preserve"> de </w:t>
            </w:r>
            <w:r w:rsidR="00226B49" w:rsidRPr="00BB05DC">
              <w:rPr>
                <w:b/>
                <w:sz w:val="22"/>
                <w:szCs w:val="22"/>
              </w:rPr>
              <w:fldChar w:fldCharType="begin"/>
            </w:r>
            <w:r w:rsidRPr="00BB05DC">
              <w:rPr>
                <w:b/>
                <w:sz w:val="22"/>
                <w:szCs w:val="22"/>
              </w:rPr>
              <w:instrText>NUMPAGES</w:instrText>
            </w:r>
            <w:r w:rsidR="00226B49" w:rsidRPr="00BB05DC">
              <w:rPr>
                <w:b/>
                <w:sz w:val="22"/>
                <w:szCs w:val="22"/>
              </w:rPr>
              <w:fldChar w:fldCharType="separate"/>
            </w:r>
            <w:r w:rsidR="00680790">
              <w:rPr>
                <w:b/>
                <w:noProof/>
                <w:sz w:val="22"/>
                <w:szCs w:val="22"/>
              </w:rPr>
              <w:t>3</w:t>
            </w:r>
            <w:r w:rsidR="00226B49" w:rsidRPr="00BB05DC">
              <w:rPr>
                <w:b/>
                <w:sz w:val="22"/>
                <w:szCs w:val="22"/>
              </w:rPr>
              <w:fldChar w:fldCharType="end"/>
            </w:r>
          </w:p>
        </w:sdtContent>
      </w:sdt>
    </w:sdtContent>
  </w:sdt>
  <w:p w:rsidR="002B79BD" w:rsidRDefault="002B79BD">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1A50" w:rsidRDefault="00371A50" w:rsidP="002B79BD">
      <w:r>
        <w:separator/>
      </w:r>
    </w:p>
  </w:footnote>
  <w:footnote w:type="continuationSeparator" w:id="0">
    <w:p w:rsidR="00371A50" w:rsidRDefault="00371A50" w:rsidP="002B79B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865DA2"/>
    <w:multiLevelType w:val="hybridMultilevel"/>
    <w:tmpl w:val="A9444B42"/>
    <w:lvl w:ilvl="0" w:tplc="871E2E70">
      <w:start w:val="1"/>
      <w:numFmt w:val="decimal"/>
      <w:lvlText w:val="[%1]"/>
      <w:lvlJc w:val="left"/>
      <w:pPr>
        <w:ind w:left="1428" w:hanging="360"/>
      </w:pPr>
      <w:rPr>
        <w:rFonts w:hint="default"/>
        <w:i w:val="0"/>
        <w:sz w:val="16"/>
      </w:rPr>
    </w:lvl>
    <w:lvl w:ilvl="1" w:tplc="280A0019" w:tentative="1">
      <w:start w:val="1"/>
      <w:numFmt w:val="lowerLetter"/>
      <w:lvlText w:val="%2."/>
      <w:lvlJc w:val="left"/>
      <w:pPr>
        <w:ind w:left="2148" w:hanging="360"/>
      </w:pPr>
    </w:lvl>
    <w:lvl w:ilvl="2" w:tplc="280A001B" w:tentative="1">
      <w:start w:val="1"/>
      <w:numFmt w:val="lowerRoman"/>
      <w:lvlText w:val="%3."/>
      <w:lvlJc w:val="right"/>
      <w:pPr>
        <w:ind w:left="2868" w:hanging="180"/>
      </w:pPr>
    </w:lvl>
    <w:lvl w:ilvl="3" w:tplc="280A000F" w:tentative="1">
      <w:start w:val="1"/>
      <w:numFmt w:val="decimal"/>
      <w:lvlText w:val="%4."/>
      <w:lvlJc w:val="left"/>
      <w:pPr>
        <w:ind w:left="3588" w:hanging="360"/>
      </w:pPr>
    </w:lvl>
    <w:lvl w:ilvl="4" w:tplc="280A0019" w:tentative="1">
      <w:start w:val="1"/>
      <w:numFmt w:val="lowerLetter"/>
      <w:lvlText w:val="%5."/>
      <w:lvlJc w:val="left"/>
      <w:pPr>
        <w:ind w:left="4308" w:hanging="360"/>
      </w:pPr>
    </w:lvl>
    <w:lvl w:ilvl="5" w:tplc="280A001B" w:tentative="1">
      <w:start w:val="1"/>
      <w:numFmt w:val="lowerRoman"/>
      <w:lvlText w:val="%6."/>
      <w:lvlJc w:val="right"/>
      <w:pPr>
        <w:ind w:left="5028" w:hanging="180"/>
      </w:pPr>
    </w:lvl>
    <w:lvl w:ilvl="6" w:tplc="280A000F" w:tentative="1">
      <w:start w:val="1"/>
      <w:numFmt w:val="decimal"/>
      <w:lvlText w:val="%7."/>
      <w:lvlJc w:val="left"/>
      <w:pPr>
        <w:ind w:left="5748" w:hanging="360"/>
      </w:pPr>
    </w:lvl>
    <w:lvl w:ilvl="7" w:tplc="280A0019" w:tentative="1">
      <w:start w:val="1"/>
      <w:numFmt w:val="lowerLetter"/>
      <w:lvlText w:val="%8."/>
      <w:lvlJc w:val="left"/>
      <w:pPr>
        <w:ind w:left="6468" w:hanging="360"/>
      </w:pPr>
    </w:lvl>
    <w:lvl w:ilvl="8" w:tplc="280A001B" w:tentative="1">
      <w:start w:val="1"/>
      <w:numFmt w:val="lowerRoman"/>
      <w:lvlText w:val="%9."/>
      <w:lvlJc w:val="right"/>
      <w:pPr>
        <w:ind w:left="718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2654C9"/>
    <w:rsid w:val="00012D96"/>
    <w:rsid w:val="000F71E6"/>
    <w:rsid w:val="00226B49"/>
    <w:rsid w:val="002654C9"/>
    <w:rsid w:val="0027542C"/>
    <w:rsid w:val="002B79BD"/>
    <w:rsid w:val="00371A50"/>
    <w:rsid w:val="00380BE6"/>
    <w:rsid w:val="004F68AA"/>
    <w:rsid w:val="00606C40"/>
    <w:rsid w:val="00645883"/>
    <w:rsid w:val="00680790"/>
    <w:rsid w:val="006A71CD"/>
    <w:rsid w:val="006B7E28"/>
    <w:rsid w:val="006C0A5D"/>
    <w:rsid w:val="00710620"/>
    <w:rsid w:val="007449D2"/>
    <w:rsid w:val="007C2FD3"/>
    <w:rsid w:val="0082135A"/>
    <w:rsid w:val="008B5680"/>
    <w:rsid w:val="008D2057"/>
    <w:rsid w:val="00A30E64"/>
    <w:rsid w:val="00A4519C"/>
    <w:rsid w:val="00B87FAA"/>
    <w:rsid w:val="00B934A3"/>
    <w:rsid w:val="00BA48D8"/>
    <w:rsid w:val="00BB05DC"/>
    <w:rsid w:val="00BD0510"/>
    <w:rsid w:val="00C069BF"/>
    <w:rsid w:val="00CF428F"/>
    <w:rsid w:val="00D52386"/>
    <w:rsid w:val="00D76B32"/>
    <w:rsid w:val="00E01050"/>
    <w:rsid w:val="00EA48D9"/>
    <w:rsid w:val="00EE506C"/>
    <w:rsid w:val="00EF161B"/>
    <w:rsid w:val="00F1466F"/>
    <w:rsid w:val="00FD3716"/>
  </w:rsids>
  <m:mathPr>
    <m:mathFont m:val="Cambria Math"/>
    <m:brkBin m:val="before"/>
    <m:brkBinSub m:val="--"/>
    <m:smallFrac m:val="off"/>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4C9"/>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2654C9"/>
    <w:pPr>
      <w:keepNext/>
      <w:jc w:val="center"/>
      <w:outlineLvl w:val="0"/>
    </w:pPr>
    <w:rPr>
      <w:rFonts w:ascii="Arial" w:hAnsi="Arial" w:cs="Arial"/>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654C9"/>
    <w:rPr>
      <w:rFonts w:eastAsia="Times New Roman" w:cs="Arial"/>
      <w:sz w:val="24"/>
      <w:szCs w:val="24"/>
      <w:lang w:val="es-ES_tradnl" w:eastAsia="es-ES"/>
    </w:rPr>
  </w:style>
  <w:style w:type="paragraph" w:styleId="Textosinformato">
    <w:name w:val="Plain Text"/>
    <w:basedOn w:val="Normal"/>
    <w:link w:val="TextosinformatoCar"/>
    <w:uiPriority w:val="99"/>
    <w:rsid w:val="002654C9"/>
    <w:rPr>
      <w:rFonts w:ascii="Courier New" w:hAnsi="Courier New" w:cs="Courier New"/>
      <w:sz w:val="20"/>
      <w:szCs w:val="20"/>
      <w:lang w:val="en-US"/>
    </w:rPr>
  </w:style>
  <w:style w:type="character" w:customStyle="1" w:styleId="TextosinformatoCar">
    <w:name w:val="Texto sin formato Car"/>
    <w:basedOn w:val="Fuentedeprrafopredeter"/>
    <w:link w:val="Textosinformato"/>
    <w:uiPriority w:val="99"/>
    <w:rsid w:val="002654C9"/>
    <w:rPr>
      <w:rFonts w:ascii="Courier New" w:eastAsia="Times New Roman" w:hAnsi="Courier New" w:cs="Courier New"/>
      <w:sz w:val="20"/>
      <w:szCs w:val="20"/>
      <w:lang w:val="en-US" w:eastAsia="es-ES"/>
    </w:rPr>
  </w:style>
  <w:style w:type="paragraph" w:styleId="Sangradetextonormal">
    <w:name w:val="Body Text Indent"/>
    <w:basedOn w:val="Normal"/>
    <w:link w:val="SangradetextonormalCar"/>
    <w:semiHidden/>
    <w:rsid w:val="002654C9"/>
    <w:pPr>
      <w:ind w:left="851" w:hanging="143"/>
      <w:jc w:val="both"/>
    </w:pPr>
    <w:rPr>
      <w:rFonts w:ascii="Arial" w:hAnsi="Arial" w:cs="Arial"/>
      <w:lang w:val="es-ES_tradnl"/>
    </w:rPr>
  </w:style>
  <w:style w:type="character" w:customStyle="1" w:styleId="SangradetextonormalCar">
    <w:name w:val="Sangría de texto normal Car"/>
    <w:basedOn w:val="Fuentedeprrafopredeter"/>
    <w:link w:val="Sangradetextonormal"/>
    <w:semiHidden/>
    <w:rsid w:val="002654C9"/>
    <w:rPr>
      <w:rFonts w:eastAsia="Times New Roman" w:cs="Arial"/>
      <w:sz w:val="24"/>
      <w:szCs w:val="24"/>
      <w:lang w:val="es-ES_tradnl" w:eastAsia="es-ES"/>
    </w:rPr>
  </w:style>
  <w:style w:type="paragraph" w:customStyle="1" w:styleId="Estilo2">
    <w:name w:val="Estilo2"/>
    <w:basedOn w:val="Normal"/>
    <w:rsid w:val="002654C9"/>
    <w:pPr>
      <w:jc w:val="both"/>
    </w:pPr>
    <w:rPr>
      <w:rFonts w:ascii="Arial" w:hAnsi="Arial" w:cs="Arial"/>
    </w:rPr>
  </w:style>
  <w:style w:type="character" w:styleId="Refdecomentario">
    <w:name w:val="annotation reference"/>
    <w:basedOn w:val="Fuentedeprrafopredeter"/>
    <w:uiPriority w:val="99"/>
    <w:semiHidden/>
    <w:unhideWhenUsed/>
    <w:rsid w:val="00A4519C"/>
    <w:rPr>
      <w:sz w:val="16"/>
      <w:szCs w:val="16"/>
    </w:rPr>
  </w:style>
  <w:style w:type="paragraph" w:styleId="Textocomentario">
    <w:name w:val="annotation text"/>
    <w:basedOn w:val="Normal"/>
    <w:link w:val="TextocomentarioCar"/>
    <w:uiPriority w:val="99"/>
    <w:semiHidden/>
    <w:unhideWhenUsed/>
    <w:rsid w:val="00A4519C"/>
    <w:rPr>
      <w:sz w:val="20"/>
      <w:szCs w:val="20"/>
    </w:rPr>
  </w:style>
  <w:style w:type="character" w:customStyle="1" w:styleId="TextocomentarioCar">
    <w:name w:val="Texto comentario Car"/>
    <w:basedOn w:val="Fuentedeprrafopredeter"/>
    <w:link w:val="Textocomentario"/>
    <w:uiPriority w:val="99"/>
    <w:semiHidden/>
    <w:rsid w:val="00A4519C"/>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A4519C"/>
    <w:rPr>
      <w:b/>
      <w:bCs/>
    </w:rPr>
  </w:style>
  <w:style w:type="character" w:customStyle="1" w:styleId="AsuntodelcomentarioCar">
    <w:name w:val="Asunto del comentario Car"/>
    <w:basedOn w:val="TextocomentarioCar"/>
    <w:link w:val="Asuntodelcomentario"/>
    <w:uiPriority w:val="99"/>
    <w:semiHidden/>
    <w:rsid w:val="00A4519C"/>
    <w:rPr>
      <w:b/>
      <w:bCs/>
    </w:rPr>
  </w:style>
  <w:style w:type="paragraph" w:styleId="Textodeglobo">
    <w:name w:val="Balloon Text"/>
    <w:basedOn w:val="Normal"/>
    <w:link w:val="TextodegloboCar"/>
    <w:uiPriority w:val="99"/>
    <w:semiHidden/>
    <w:unhideWhenUsed/>
    <w:rsid w:val="00A4519C"/>
    <w:rPr>
      <w:rFonts w:ascii="Tahoma" w:hAnsi="Tahoma" w:cs="Tahoma"/>
      <w:sz w:val="16"/>
      <w:szCs w:val="16"/>
    </w:rPr>
  </w:style>
  <w:style w:type="character" w:customStyle="1" w:styleId="TextodegloboCar">
    <w:name w:val="Texto de globo Car"/>
    <w:basedOn w:val="Fuentedeprrafopredeter"/>
    <w:link w:val="Textodeglobo"/>
    <w:uiPriority w:val="99"/>
    <w:semiHidden/>
    <w:rsid w:val="00A4519C"/>
    <w:rPr>
      <w:rFonts w:ascii="Tahoma" w:eastAsia="Times New Roman" w:hAnsi="Tahoma" w:cs="Tahoma"/>
      <w:sz w:val="16"/>
      <w:szCs w:val="16"/>
      <w:lang w:val="es-ES" w:eastAsia="es-ES"/>
    </w:rPr>
  </w:style>
  <w:style w:type="paragraph" w:styleId="Prrafodelista">
    <w:name w:val="List Paragraph"/>
    <w:basedOn w:val="Normal"/>
    <w:uiPriority w:val="34"/>
    <w:qFormat/>
    <w:rsid w:val="002B79BD"/>
    <w:pPr>
      <w:ind w:left="720"/>
      <w:contextualSpacing/>
    </w:pPr>
  </w:style>
  <w:style w:type="paragraph" w:styleId="Encabezado">
    <w:name w:val="header"/>
    <w:basedOn w:val="Normal"/>
    <w:link w:val="EncabezadoCar"/>
    <w:uiPriority w:val="99"/>
    <w:semiHidden/>
    <w:unhideWhenUsed/>
    <w:rsid w:val="002B79BD"/>
    <w:pPr>
      <w:tabs>
        <w:tab w:val="center" w:pos="4419"/>
        <w:tab w:val="right" w:pos="8838"/>
      </w:tabs>
    </w:pPr>
  </w:style>
  <w:style w:type="character" w:customStyle="1" w:styleId="EncabezadoCar">
    <w:name w:val="Encabezado Car"/>
    <w:basedOn w:val="Fuentedeprrafopredeter"/>
    <w:link w:val="Encabezado"/>
    <w:uiPriority w:val="99"/>
    <w:semiHidden/>
    <w:rsid w:val="002B79BD"/>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2B79BD"/>
    <w:pPr>
      <w:tabs>
        <w:tab w:val="center" w:pos="4419"/>
        <w:tab w:val="right" w:pos="8838"/>
      </w:tabs>
    </w:pPr>
  </w:style>
  <w:style w:type="character" w:customStyle="1" w:styleId="PiedepginaCar">
    <w:name w:val="Pie de página Car"/>
    <w:basedOn w:val="Fuentedeprrafopredeter"/>
    <w:link w:val="Piedepgina"/>
    <w:uiPriority w:val="99"/>
    <w:rsid w:val="002B79BD"/>
    <w:rPr>
      <w:rFonts w:ascii="Times New Roman" w:eastAsia="Times New Roman" w:hAnsi="Times New Roman" w:cs="Times New Roman"/>
      <w:sz w:val="24"/>
      <w:szCs w:val="24"/>
      <w:lang w:val="es-ES" w:eastAsia="es-ES"/>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858</Words>
  <Characters>4699</Characters>
  <Application>Microsoft Office Word</Application>
  <DocSecurity>0</DocSecurity>
  <Lines>117</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Marcelo Aguilar</dc:creator>
  <cp:lastModifiedBy>Edgard Jorge Espinoza Ramírez</cp:lastModifiedBy>
  <cp:revision>2</cp:revision>
  <cp:lastPrinted>2017-02-14T20:31:00Z</cp:lastPrinted>
  <dcterms:created xsi:type="dcterms:W3CDTF">2017-02-14T21:52:00Z</dcterms:created>
  <dcterms:modified xsi:type="dcterms:W3CDTF">2017-02-14T21:52:00Z</dcterms:modified>
</cp:coreProperties>
</file>